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063FC099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 w:rsidR="005C25DF">
        <w:rPr>
          <w:rFonts w:cs="Arial"/>
          <w:b/>
          <w:sz w:val="24"/>
          <w:szCs w:val="24"/>
          <w:lang w:val="sv-SE"/>
        </w:rPr>
        <w:t>10</w:t>
      </w:r>
      <w:r>
        <w:rPr>
          <w:rFonts w:cs="Arial"/>
          <w:b/>
          <w:sz w:val="24"/>
          <w:szCs w:val="24"/>
          <w:lang w:val="sv-SE"/>
        </w:rPr>
        <w:t>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B0733B">
        <w:rPr>
          <w:rFonts w:cs="Arial"/>
          <w:b/>
          <w:sz w:val="24"/>
          <w:szCs w:val="24"/>
          <w:lang w:val="sv-SE"/>
        </w:rPr>
        <w:t>6216</w:t>
      </w:r>
    </w:p>
    <w:p w14:paraId="2474D7A5" w14:textId="2C62B3C9" w:rsidR="00F31F5C" w:rsidRDefault="005C25DF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 w:rsidR="00F31F5C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F31F5C">
        <w:rPr>
          <w:rFonts w:eastAsia="PMingLiU"/>
          <w:noProof w:val="0"/>
          <w:sz w:val="24"/>
          <w:szCs w:val="28"/>
          <w:lang w:eastAsia="zh-TW"/>
        </w:rPr>
        <w:t>2</w:t>
      </w:r>
      <w:r w:rsidR="00F31F5C"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F31F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November</w:t>
      </w:r>
      <w:r w:rsidR="00F31F5C">
        <w:rPr>
          <w:rFonts w:eastAsia="PMingLiU"/>
          <w:noProof w:val="0"/>
          <w:sz w:val="24"/>
          <w:szCs w:val="28"/>
          <w:lang w:eastAsia="zh-TW"/>
        </w:rPr>
        <w:t xml:space="preserve">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3CF3177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3E5E12">
        <w:rPr>
          <w:sz w:val="22"/>
          <w:lang w:val="en-GB"/>
        </w:rPr>
        <w:t>9.3.2</w:t>
      </w:r>
    </w:p>
    <w:p w14:paraId="74FD9643" w14:textId="721FE228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78784C">
        <w:rPr>
          <w:sz w:val="22"/>
          <w:lang w:val="en-GB"/>
        </w:rPr>
        <w:t xml:space="preserve">, </w:t>
      </w:r>
      <w:r w:rsidR="0078784C" w:rsidRPr="0078784C">
        <w:rPr>
          <w:sz w:val="22"/>
          <w:lang w:val="en-GB"/>
        </w:rPr>
        <w:t>Verizon Wireless</w:t>
      </w:r>
    </w:p>
    <w:p w14:paraId="3F7A6F4B" w14:textId="07068911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D32C2B">
        <w:rPr>
          <w:sz w:val="22"/>
          <w:lang w:val="en-GB"/>
        </w:rPr>
        <w:t>Overlapping bands handling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4A189FC3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</w:t>
      </w:r>
      <w:r w:rsidR="00D72E57">
        <w:rPr>
          <w:lang w:val="en-GB"/>
        </w:rPr>
        <w:t>the previous meeting,</w:t>
      </w:r>
      <w:r w:rsidR="002035BD">
        <w:rPr>
          <w:lang w:val="en-GB"/>
        </w:rPr>
        <w:t xml:space="preserve"> the</w:t>
      </w:r>
      <w:r w:rsidR="00135FC2">
        <w:rPr>
          <w:lang w:val="en-GB"/>
        </w:rPr>
        <w:t>re was a continuation of the discussion of the</w:t>
      </w:r>
      <w:r w:rsidR="002035BD">
        <w:rPr>
          <w:lang w:val="en-GB"/>
        </w:rPr>
        <w:t xml:space="preserve"> case </w:t>
      </w:r>
      <w:r w:rsidR="00D32C2B">
        <w:rPr>
          <w:lang w:val="en-GB"/>
        </w:rPr>
        <w:t>of overlapping bands</w:t>
      </w:r>
      <w:r w:rsidR="00BE77EB">
        <w:rPr>
          <w:lang w:val="en-GB"/>
        </w:rPr>
        <w:t xml:space="preserve"> </w:t>
      </w:r>
      <w:r w:rsidR="00E1628D">
        <w:rPr>
          <w:lang w:val="en-GB"/>
        </w:rPr>
        <w:t xml:space="preserve">and specifically </w:t>
      </w:r>
      <w:r w:rsidR="00D32C2B">
        <w:rPr>
          <w:lang w:val="en-GB"/>
        </w:rPr>
        <w:t xml:space="preserve">the </w:t>
      </w:r>
      <w:r w:rsidR="00D32C2B" w:rsidRPr="00D32C2B">
        <w:rPr>
          <w:lang w:val="en-GB"/>
        </w:rPr>
        <w:t xml:space="preserve">case </w:t>
      </w:r>
      <w:r w:rsidR="00D32C2B">
        <w:rPr>
          <w:lang w:val="en-GB"/>
        </w:rPr>
        <w:t xml:space="preserve">that the </w:t>
      </w:r>
      <w:r w:rsidR="00C90E30">
        <w:rPr>
          <w:lang w:val="en-GB"/>
        </w:rPr>
        <w:t>gNB-</w:t>
      </w:r>
      <w:r w:rsidR="00D32C2B" w:rsidRPr="00D32C2B">
        <w:rPr>
          <w:lang w:val="en-GB"/>
        </w:rPr>
        <w:t xml:space="preserve">DU may need to apply </w:t>
      </w:r>
      <w:r w:rsidR="00C90E30">
        <w:rPr>
          <w:lang w:val="en-GB"/>
        </w:rPr>
        <w:t xml:space="preserve">to a UE </w:t>
      </w:r>
      <w:r w:rsidR="00A47EA3">
        <w:rPr>
          <w:lang w:val="en-GB"/>
        </w:rPr>
        <w:t xml:space="preserve">a </w:t>
      </w:r>
      <w:r w:rsidR="00D32C2B" w:rsidRPr="00D32C2B">
        <w:rPr>
          <w:lang w:val="en-GB"/>
        </w:rPr>
        <w:t>different band</w:t>
      </w:r>
      <w:r w:rsidR="00C90E30">
        <w:rPr>
          <w:lang w:val="en-GB"/>
        </w:rPr>
        <w:t xml:space="preserve"> </w:t>
      </w:r>
      <w:r w:rsidR="00D32C2B" w:rsidRPr="00D32C2B">
        <w:rPr>
          <w:lang w:val="en-GB"/>
        </w:rPr>
        <w:t xml:space="preserve">than the one selected by </w:t>
      </w:r>
      <w:r w:rsidR="00A47EA3">
        <w:rPr>
          <w:lang w:val="en-GB"/>
        </w:rPr>
        <w:t xml:space="preserve">the </w:t>
      </w:r>
      <w:r w:rsidR="00D32C2B" w:rsidRPr="00D32C2B">
        <w:rPr>
          <w:lang w:val="en-GB"/>
        </w:rPr>
        <w:t xml:space="preserve">UE and </w:t>
      </w:r>
      <w:r w:rsidR="00D32C2B">
        <w:rPr>
          <w:lang w:val="en-GB"/>
        </w:rPr>
        <w:t xml:space="preserve">how the </w:t>
      </w:r>
      <w:r w:rsidR="00433A16">
        <w:rPr>
          <w:lang w:val="en-GB"/>
        </w:rPr>
        <w:t>gNB-</w:t>
      </w:r>
      <w:r w:rsidR="00D32C2B" w:rsidRPr="00D32C2B">
        <w:rPr>
          <w:lang w:val="en-GB"/>
        </w:rPr>
        <w:t xml:space="preserve">CU </w:t>
      </w:r>
      <w:r w:rsidR="00D32C2B">
        <w:rPr>
          <w:lang w:val="en-GB"/>
        </w:rPr>
        <w:t xml:space="preserve">can </w:t>
      </w:r>
      <w:r w:rsidR="00D32C2B" w:rsidRPr="00D32C2B">
        <w:rPr>
          <w:lang w:val="en-GB"/>
        </w:rPr>
        <w:t>be informed</w:t>
      </w:r>
      <w:r w:rsidR="00A47EA3">
        <w:rPr>
          <w:lang w:val="en-GB"/>
        </w:rPr>
        <w:t xml:space="preserve"> about such decision</w:t>
      </w:r>
      <w:r w:rsidR="00D32C2B">
        <w:rPr>
          <w:lang w:val="en-GB"/>
        </w:rPr>
        <w:t>. I</w:t>
      </w:r>
      <w:r w:rsidR="002035BD">
        <w:rPr>
          <w:lang w:val="en-GB"/>
        </w:rPr>
        <w:t xml:space="preserve">n the following we </w:t>
      </w:r>
      <w:r w:rsidR="00BE77EB">
        <w:rPr>
          <w:lang w:val="en-GB"/>
        </w:rPr>
        <w:t xml:space="preserve">look into the outcome of the meeting, </w:t>
      </w:r>
      <w:r w:rsidR="00E1628D">
        <w:rPr>
          <w:lang w:val="en-GB"/>
        </w:rPr>
        <w:t>provide a detailed explanation of the issue and bring forward our proposals.</w:t>
      </w:r>
    </w:p>
    <w:p w14:paraId="2C6DDFA8" w14:textId="71A36710" w:rsidR="00120883" w:rsidRDefault="00120883" w:rsidP="00120883">
      <w:pPr>
        <w:pStyle w:val="Heading1"/>
      </w:pPr>
      <w:bookmarkStart w:id="0" w:name="_Ref178064866"/>
      <w:r w:rsidRPr="00CE0424">
        <w:t>Discussion</w:t>
      </w:r>
      <w:bookmarkEnd w:id="0"/>
    </w:p>
    <w:p w14:paraId="40F621D2" w14:textId="4F8C932D" w:rsidR="00E1628D" w:rsidRDefault="00E1628D" w:rsidP="00E97AD0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the previous meeting, the issue of overlapping bands </w:t>
      </w:r>
      <w:r w:rsidR="00135FC2">
        <w:rPr>
          <w:rFonts w:cstheme="minorHAnsi"/>
          <w:lang w:val="en-GB"/>
        </w:rPr>
        <w:t>continued to be under examination</w:t>
      </w:r>
      <w:r>
        <w:rPr>
          <w:rFonts w:cstheme="minorHAnsi"/>
          <w:lang w:val="en-GB"/>
        </w:rPr>
        <w:t xml:space="preserve">. After the discussion we read in the summary of offline discussions </w:t>
      </w:r>
      <w:r w:rsidR="00A47EA3">
        <w:rPr>
          <w:rFonts w:cstheme="minorHAnsi"/>
          <w:lang w:val="en-GB"/>
        </w:rPr>
        <w:t xml:space="preserve">in [1] </w:t>
      </w:r>
      <w:r>
        <w:rPr>
          <w:rFonts w:cstheme="minorHAnsi"/>
          <w:lang w:val="en-GB"/>
        </w:rPr>
        <w:t>the following:</w:t>
      </w:r>
    </w:p>
    <w:p w14:paraId="0824EE02" w14:textId="77777777" w:rsidR="00536E8B" w:rsidRPr="00536E8B" w:rsidRDefault="00536E8B" w:rsidP="00536E8B">
      <w:pPr>
        <w:rPr>
          <w:color w:val="538135" w:themeColor="accent6" w:themeShade="BF"/>
        </w:rPr>
      </w:pPr>
      <w:r w:rsidRPr="00536E8B">
        <w:rPr>
          <w:color w:val="538135" w:themeColor="accent6" w:themeShade="BF"/>
        </w:rPr>
        <w:t>Propose the following:</w:t>
      </w:r>
    </w:p>
    <w:p w14:paraId="0BCB86E1" w14:textId="77777777" w:rsidR="00536E8B" w:rsidRPr="00E321E4" w:rsidRDefault="00536E8B" w:rsidP="00536E8B">
      <w:pPr>
        <w:numPr>
          <w:ilvl w:val="0"/>
          <w:numId w:val="13"/>
        </w:numPr>
        <w:spacing w:after="120" w:line="240" w:lineRule="auto"/>
        <w:rPr>
          <w:color w:val="538135" w:themeColor="accent6" w:themeShade="BF"/>
          <w:lang w:val="en-GB" w:eastAsia="zh-CN"/>
        </w:rPr>
      </w:pPr>
      <w:r w:rsidRPr="00E321E4">
        <w:rPr>
          <w:rFonts w:hint="eastAsia"/>
          <w:color w:val="538135" w:themeColor="accent6" w:themeShade="BF"/>
          <w:lang w:val="en-GB" w:eastAsia="zh-CN"/>
        </w:rPr>
        <w:t>Agree below stage3 CRs for CA scenario:</w:t>
      </w:r>
    </w:p>
    <w:p w14:paraId="1A020DCA" w14:textId="77777777" w:rsidR="00536E8B" w:rsidRPr="00536E8B" w:rsidRDefault="00536E8B" w:rsidP="00536E8B">
      <w:pPr>
        <w:rPr>
          <w:color w:val="538135" w:themeColor="accent6" w:themeShade="BF"/>
          <w:lang w:eastAsia="zh-CN"/>
        </w:rPr>
      </w:pPr>
      <w:r w:rsidRPr="00536E8B">
        <w:rPr>
          <w:color w:val="538135" w:themeColor="accent6" w:themeShade="BF"/>
          <w:lang w:eastAsia="zh-CN"/>
        </w:rPr>
        <w:t>R3-205673</w:t>
      </w:r>
    </w:p>
    <w:p w14:paraId="5BD7C860" w14:textId="77777777" w:rsidR="00536E8B" w:rsidRPr="00536E8B" w:rsidRDefault="00536E8B" w:rsidP="00536E8B">
      <w:pPr>
        <w:rPr>
          <w:color w:val="538135" w:themeColor="accent6" w:themeShade="BF"/>
          <w:lang w:eastAsia="zh-CN"/>
        </w:rPr>
      </w:pPr>
      <w:r w:rsidRPr="00536E8B">
        <w:rPr>
          <w:color w:val="538135" w:themeColor="accent6" w:themeShade="BF"/>
          <w:lang w:eastAsia="zh-CN"/>
        </w:rPr>
        <w:t>R3-20567</w:t>
      </w:r>
      <w:r w:rsidRPr="00536E8B">
        <w:rPr>
          <w:rFonts w:hint="eastAsia"/>
          <w:color w:val="538135" w:themeColor="accent6" w:themeShade="BF"/>
          <w:lang w:eastAsia="zh-CN"/>
        </w:rPr>
        <w:t>4</w:t>
      </w:r>
    </w:p>
    <w:p w14:paraId="002EDFBC" w14:textId="77777777" w:rsidR="00536E8B" w:rsidRPr="00E321E4" w:rsidRDefault="00536E8B" w:rsidP="00536E8B">
      <w:pPr>
        <w:numPr>
          <w:ilvl w:val="0"/>
          <w:numId w:val="13"/>
        </w:numPr>
        <w:spacing w:after="120" w:line="240" w:lineRule="auto"/>
        <w:rPr>
          <w:color w:val="538135" w:themeColor="accent6" w:themeShade="BF"/>
          <w:lang w:val="en-GB" w:eastAsia="zh-CN"/>
        </w:rPr>
      </w:pPr>
      <w:r w:rsidRPr="00E321E4">
        <w:rPr>
          <w:rFonts w:hint="eastAsia"/>
          <w:color w:val="538135" w:themeColor="accent6" w:themeShade="BF"/>
          <w:lang w:val="en-GB" w:eastAsia="zh-CN"/>
        </w:rPr>
        <w:t>Agree to send the LS to RAN2 on b</w:t>
      </w:r>
      <w:r w:rsidRPr="00E321E4">
        <w:rPr>
          <w:rFonts w:cs="Arial"/>
          <w:bCs/>
          <w:color w:val="538135" w:themeColor="accent6" w:themeShade="BF"/>
          <w:sz w:val="21"/>
          <w:lang w:val="en-GB"/>
        </w:rPr>
        <w:t xml:space="preserve">and selection </w:t>
      </w:r>
      <w:r w:rsidRPr="00E321E4">
        <w:rPr>
          <w:rFonts w:cs="Arial" w:hint="eastAsia"/>
          <w:bCs/>
          <w:color w:val="538135" w:themeColor="accent6" w:themeShade="BF"/>
          <w:sz w:val="21"/>
          <w:lang w:val="en-GB"/>
        </w:rPr>
        <w:t xml:space="preserve">and indication </w:t>
      </w:r>
      <w:r w:rsidRPr="00E321E4">
        <w:rPr>
          <w:rFonts w:cs="Arial"/>
          <w:bCs/>
          <w:color w:val="538135" w:themeColor="accent6" w:themeShade="BF"/>
          <w:sz w:val="21"/>
          <w:lang w:val="en-GB"/>
        </w:rPr>
        <w:t>on single connectivity</w:t>
      </w:r>
    </w:p>
    <w:p w14:paraId="2149EACB" w14:textId="77777777" w:rsidR="00536E8B" w:rsidRPr="00536E8B" w:rsidRDefault="00536E8B" w:rsidP="00536E8B">
      <w:pPr>
        <w:rPr>
          <w:color w:val="538135" w:themeColor="accent6" w:themeShade="BF"/>
          <w:lang w:eastAsia="zh-CN"/>
        </w:rPr>
      </w:pPr>
      <w:r w:rsidRPr="00536E8B">
        <w:rPr>
          <w:rFonts w:cs="Arial" w:hint="eastAsia"/>
          <w:bCs/>
          <w:color w:val="538135" w:themeColor="accent6" w:themeShade="BF"/>
          <w:sz w:val="21"/>
          <w:lang w:eastAsia="zh-CN"/>
        </w:rPr>
        <w:t>LS in R3-205690</w:t>
      </w:r>
    </w:p>
    <w:p w14:paraId="2BC129C4" w14:textId="77777777" w:rsidR="00536E8B" w:rsidRPr="00E321E4" w:rsidRDefault="00536E8B" w:rsidP="00536E8B">
      <w:pPr>
        <w:numPr>
          <w:ilvl w:val="0"/>
          <w:numId w:val="13"/>
        </w:numPr>
        <w:spacing w:after="120" w:line="240" w:lineRule="auto"/>
        <w:rPr>
          <w:color w:val="538135" w:themeColor="accent6" w:themeShade="BF"/>
          <w:lang w:val="en-GB" w:eastAsia="zh-CN"/>
        </w:rPr>
      </w:pPr>
      <w:r w:rsidRPr="00E321E4">
        <w:rPr>
          <w:rFonts w:hint="eastAsia"/>
          <w:color w:val="538135" w:themeColor="accent6" w:themeShade="BF"/>
          <w:lang w:val="en-GB" w:eastAsia="zh-CN"/>
        </w:rPr>
        <w:t xml:space="preserve">Whether </w:t>
      </w:r>
      <w:r w:rsidRPr="00E321E4">
        <w:rPr>
          <w:rFonts w:hint="eastAsia"/>
          <w:color w:val="538135" w:themeColor="accent6" w:themeShade="BF"/>
          <w:shd w:val="clear" w:color="auto" w:fill="FFFFFF"/>
          <w:lang w:val="en-GB" w:eastAsia="zh-CN"/>
        </w:rPr>
        <w:t>a solution is needed to be specified in order to address the mis-match between MEasConfig prepared by the gNB-CU (before the UE band was changed) and MeasConfig after the gNB-DU assigns a new band to the UE is an open issue for next meeting.</w:t>
      </w:r>
    </w:p>
    <w:p w14:paraId="42B47C9D" w14:textId="7F7CA754" w:rsidR="00135FC2" w:rsidRDefault="00135FC2" w:rsidP="00E1628D">
      <w:pPr>
        <w:rPr>
          <w:color w:val="00B050"/>
          <w:lang w:val="en-GB" w:eastAsia="zh-CN"/>
        </w:rPr>
      </w:pPr>
    </w:p>
    <w:p w14:paraId="6C2C36C7" w14:textId="3BC9969A" w:rsidR="00536E8B" w:rsidRDefault="00536E8B" w:rsidP="00E1628D">
      <w:pPr>
        <w:rPr>
          <w:lang w:val="en-GB" w:eastAsia="zh-CN"/>
        </w:rPr>
      </w:pPr>
      <w:r>
        <w:rPr>
          <w:lang w:val="en-GB" w:eastAsia="zh-CN"/>
        </w:rPr>
        <w:t>In the aforementioned CRs the proposed change is to e</w:t>
      </w:r>
      <w:r w:rsidRPr="00536E8B">
        <w:rPr>
          <w:lang w:val="en-GB" w:eastAsia="zh-CN"/>
        </w:rPr>
        <w:t>xtend the scope of the Selected BandCombinationIndex IE to include CA scenario.</w:t>
      </w:r>
    </w:p>
    <w:p w14:paraId="3FA352FC" w14:textId="55B2FE7C" w:rsidR="00536E8B" w:rsidRDefault="00536E8B" w:rsidP="00E1628D">
      <w:pPr>
        <w:rPr>
          <w:lang w:val="en-GB" w:eastAsia="zh-CN"/>
        </w:rPr>
      </w:pPr>
      <w:r>
        <w:rPr>
          <w:lang w:val="en-GB" w:eastAsia="zh-CN"/>
        </w:rPr>
        <w:t>Also in an excerpt of the LS to RAN2 we read the following:</w:t>
      </w:r>
    </w:p>
    <w:p w14:paraId="3D891229" w14:textId="31946B2D" w:rsidR="00536E8B" w:rsidRPr="00E321E4" w:rsidRDefault="00536E8B" w:rsidP="00536E8B">
      <w:pPr>
        <w:spacing w:after="60"/>
        <w:rPr>
          <w:rFonts w:cs="Arial"/>
          <w:color w:val="ED7D31" w:themeColor="accent2"/>
          <w:lang w:val="en-GB"/>
        </w:rPr>
      </w:pPr>
      <w:r w:rsidRPr="00E321E4">
        <w:rPr>
          <w:rFonts w:cs="Arial"/>
          <w:color w:val="ED7D31" w:themeColor="accent2"/>
          <w:lang w:val="en-GB"/>
        </w:rPr>
        <w:t xml:space="preserve">RAN3 kindly requests </w:t>
      </w:r>
      <w:r w:rsidRPr="00536E8B">
        <w:rPr>
          <w:rFonts w:eastAsia="SimSun" w:cs="Arial"/>
          <w:color w:val="ED7D31" w:themeColor="accent2"/>
          <w:lang w:val="en-US"/>
        </w:rPr>
        <w:t>RAN2</w:t>
      </w:r>
      <w:r w:rsidRPr="00E321E4">
        <w:rPr>
          <w:rFonts w:cs="Arial"/>
          <w:color w:val="ED7D31" w:themeColor="accent2"/>
          <w:lang w:val="en-GB"/>
        </w:rPr>
        <w:t xml:space="preserve"> to </w:t>
      </w:r>
      <w:r w:rsidRPr="00536E8B">
        <w:rPr>
          <w:rFonts w:eastAsia="SimSun" w:cs="Arial"/>
          <w:color w:val="ED7D31" w:themeColor="accent2"/>
          <w:lang w:val="en-US"/>
        </w:rPr>
        <w:t xml:space="preserve">confirm that it is possible for the network to change the band on which the UE is served in the scenario described. RAN3 would also like to ask whether </w:t>
      </w:r>
      <w:bookmarkStart w:id="1" w:name="_Hlk52437734"/>
      <w:r w:rsidRPr="00536E8B">
        <w:rPr>
          <w:rFonts w:eastAsia="SimSun" w:cs="Arial"/>
          <w:color w:val="ED7D31" w:themeColor="accent2"/>
          <w:lang w:val="en-US"/>
        </w:rPr>
        <w:t xml:space="preserve">the </w:t>
      </w:r>
      <w:r w:rsidRPr="00E321E4">
        <w:rPr>
          <w:color w:val="ED7D31" w:themeColor="accent2"/>
          <w:lang w:val="en-GB"/>
        </w:rPr>
        <w:t>Selected BandCombinationIndex</w:t>
      </w:r>
      <w:bookmarkEnd w:id="1"/>
      <w:r w:rsidRPr="00E321E4">
        <w:rPr>
          <w:color w:val="ED7D31" w:themeColor="accent2"/>
          <w:lang w:val="en-GB"/>
        </w:rPr>
        <w:t>,</w:t>
      </w:r>
      <w:r w:rsidRPr="00536E8B">
        <w:rPr>
          <w:rFonts w:eastAsia="SimSun" w:cs="Arial"/>
          <w:color w:val="ED7D31" w:themeColor="accent2"/>
          <w:lang w:val="en-US"/>
        </w:rPr>
        <w:t xml:space="preserve"> as defined in TS38.331, can be used to indicate to the gNB-CU the new single band selected by the gNB-DU in the scenario described</w:t>
      </w:r>
      <w:r w:rsidRPr="00E321E4">
        <w:rPr>
          <w:rFonts w:cs="Arial"/>
          <w:color w:val="ED7D31" w:themeColor="accent2"/>
          <w:lang w:val="en-GB"/>
        </w:rPr>
        <w:t>.</w:t>
      </w:r>
    </w:p>
    <w:p w14:paraId="25E06F79" w14:textId="511C964A" w:rsidR="00536E8B" w:rsidRPr="00E321E4" w:rsidRDefault="00536E8B" w:rsidP="00536E8B">
      <w:pPr>
        <w:spacing w:after="60"/>
        <w:rPr>
          <w:rFonts w:cs="Arial"/>
          <w:lang w:val="en-GB"/>
        </w:rPr>
      </w:pPr>
      <w:r w:rsidRPr="00E321E4">
        <w:rPr>
          <w:rFonts w:cs="Arial"/>
          <w:lang w:val="en-GB"/>
        </w:rPr>
        <w:lastRenderedPageBreak/>
        <w:t xml:space="preserve">In our quest to understand if indeed the Selected BandCombinationIndex is </w:t>
      </w:r>
      <w:r w:rsidR="00812C92" w:rsidRPr="00E321E4">
        <w:rPr>
          <w:rFonts w:cs="Arial"/>
          <w:lang w:val="en-GB"/>
        </w:rPr>
        <w:t>enough to unambiguously indicate the selected band we start from TS 38.331 and the definition of the Selected BandCombinationIndex.</w:t>
      </w:r>
    </w:p>
    <w:p w14:paraId="338DEDAF" w14:textId="77777777" w:rsidR="00812C92" w:rsidRPr="00765ABD" w:rsidRDefault="00812C92" w:rsidP="00812C92">
      <w:pPr>
        <w:pStyle w:val="TAL"/>
        <w:rPr>
          <w:rFonts w:eastAsia="Calibri"/>
          <w:szCs w:val="22"/>
          <w:highlight w:val="yellow"/>
          <w:lang w:eastAsia="sv-SE"/>
        </w:rPr>
      </w:pPr>
      <w:r w:rsidRPr="00765ABD">
        <w:rPr>
          <w:b/>
          <w:i/>
          <w:szCs w:val="22"/>
          <w:highlight w:val="yellow"/>
          <w:lang w:eastAsia="sv-SE"/>
        </w:rPr>
        <w:t>bandCombinationIndex</w:t>
      </w:r>
    </w:p>
    <w:p w14:paraId="50BE674E" w14:textId="2A6F5725" w:rsidR="00812C92" w:rsidRPr="00E321E4" w:rsidRDefault="00812C92" w:rsidP="00812C92">
      <w:pPr>
        <w:spacing w:after="60"/>
        <w:rPr>
          <w:iCs/>
          <w:lang w:val="en-GB"/>
        </w:rPr>
      </w:pPr>
      <w:r w:rsidRPr="00E321E4">
        <w:rPr>
          <w:highlight w:val="yellow"/>
          <w:lang w:val="en-GB" w:eastAsia="sv-SE"/>
        </w:rPr>
        <w:t xml:space="preserve">In case of NR-DC, this field indicates the position of a band combination in the </w:t>
      </w:r>
      <w:r w:rsidRPr="00E321E4">
        <w:rPr>
          <w:i/>
          <w:highlight w:val="yellow"/>
          <w:lang w:val="en-GB" w:eastAsia="sv-SE"/>
        </w:rPr>
        <w:t>supportedBandCombinationList</w:t>
      </w:r>
      <w:r w:rsidRPr="00E321E4">
        <w:rPr>
          <w:iCs/>
          <w:highlight w:val="yellow"/>
          <w:lang w:val="en-GB" w:eastAsia="sv-SE"/>
        </w:rPr>
        <w:t xml:space="preserve">. In case of NE-DC, this field indicates the position of a band combination in the </w:t>
      </w:r>
      <w:r w:rsidRPr="00E321E4">
        <w:rPr>
          <w:i/>
          <w:highlight w:val="yellow"/>
          <w:lang w:val="en-GB" w:eastAsia="sv-SE"/>
        </w:rPr>
        <w:t>supportedBandCombinationList</w:t>
      </w:r>
      <w:r w:rsidRPr="00E321E4">
        <w:rPr>
          <w:iCs/>
          <w:highlight w:val="yellow"/>
          <w:lang w:val="en-GB" w:eastAsia="sv-SE"/>
        </w:rPr>
        <w:t xml:space="preserve"> and/or </w:t>
      </w:r>
      <w:r w:rsidRPr="00E321E4">
        <w:rPr>
          <w:i/>
          <w:highlight w:val="yellow"/>
          <w:lang w:val="en-GB" w:eastAsia="sv-SE"/>
        </w:rPr>
        <w:t>supportedBandCombinationListNEDC-Only</w:t>
      </w:r>
      <w:r w:rsidRPr="00E321E4">
        <w:rPr>
          <w:iCs/>
          <w:highlight w:val="yellow"/>
          <w:lang w:val="en-GB" w:eastAsia="sv-SE"/>
        </w:rPr>
        <w:t xml:space="preserve">. </w:t>
      </w:r>
      <w:r w:rsidRPr="00E321E4">
        <w:rPr>
          <w:iCs/>
          <w:highlight w:val="yellow"/>
          <w:lang w:val="en-GB"/>
        </w:rPr>
        <w:t>I</w:t>
      </w:r>
      <w:r w:rsidRPr="00E321E4">
        <w:rPr>
          <w:highlight w:val="yellow"/>
          <w:lang w:val="en-GB"/>
        </w:rPr>
        <w:t xml:space="preserve">n case of (NG)EN-DC, this field indicates the position of a band combination in the </w:t>
      </w:r>
      <w:r w:rsidRPr="00E321E4">
        <w:rPr>
          <w:i/>
          <w:highlight w:val="yellow"/>
          <w:lang w:val="en-GB"/>
        </w:rPr>
        <w:t xml:space="preserve">supportedBandCombinationList </w:t>
      </w:r>
      <w:r w:rsidRPr="00E321E4">
        <w:rPr>
          <w:iCs/>
          <w:highlight w:val="yellow"/>
          <w:lang w:val="en-GB"/>
        </w:rPr>
        <w:t xml:space="preserve">and/or </w:t>
      </w:r>
      <w:r w:rsidRPr="00E321E4">
        <w:rPr>
          <w:i/>
          <w:highlight w:val="yellow"/>
          <w:lang w:val="en-GB"/>
        </w:rPr>
        <w:t>supportedBandCombinationList-UplinkTxSwitch</w:t>
      </w:r>
      <w:r w:rsidRPr="00E321E4">
        <w:rPr>
          <w:iCs/>
          <w:highlight w:val="yellow"/>
          <w:lang w:val="en-GB"/>
        </w:rPr>
        <w:t xml:space="preserve">. </w:t>
      </w:r>
      <w:r w:rsidRPr="00E321E4">
        <w:rPr>
          <w:iCs/>
          <w:highlight w:val="yellow"/>
          <w:lang w:val="en-GB" w:eastAsia="sv-SE"/>
        </w:rPr>
        <w:t xml:space="preserve">Band combination entries in </w:t>
      </w:r>
      <w:r w:rsidRPr="00E321E4">
        <w:rPr>
          <w:i/>
          <w:highlight w:val="yellow"/>
          <w:lang w:val="en-GB" w:eastAsia="sv-SE"/>
        </w:rPr>
        <w:t xml:space="preserve">supportedBandCombinationList </w:t>
      </w:r>
      <w:r w:rsidRPr="00E321E4">
        <w:rPr>
          <w:iCs/>
          <w:highlight w:val="yellow"/>
          <w:lang w:val="en-GB" w:eastAsia="sv-SE"/>
        </w:rPr>
        <w:t xml:space="preserve">are referred by an index which corresponds to the position of a band combination in the </w:t>
      </w:r>
      <w:r w:rsidRPr="00E321E4">
        <w:rPr>
          <w:i/>
          <w:highlight w:val="yellow"/>
          <w:lang w:val="en-GB" w:eastAsia="sv-SE"/>
        </w:rPr>
        <w:t>supportedBandCombinationList</w:t>
      </w:r>
      <w:r w:rsidRPr="00E321E4">
        <w:rPr>
          <w:iCs/>
          <w:highlight w:val="yellow"/>
          <w:lang w:val="en-GB" w:eastAsia="sv-SE"/>
        </w:rPr>
        <w:t xml:space="preserve">. Band combination entries in </w:t>
      </w:r>
      <w:r w:rsidRPr="00E321E4">
        <w:rPr>
          <w:i/>
          <w:highlight w:val="yellow"/>
          <w:lang w:val="en-GB" w:eastAsia="sv-SE"/>
        </w:rPr>
        <w:t>supportedBandCombinationListNEDC-Only</w:t>
      </w:r>
      <w:r w:rsidRPr="00E321E4">
        <w:rPr>
          <w:iCs/>
          <w:highlight w:val="yellow"/>
          <w:lang w:val="en-GB" w:eastAsia="sv-SE"/>
        </w:rPr>
        <w:t xml:space="preserve"> are referred by an index which corresponds to the position of a band combination in the </w:t>
      </w:r>
      <w:r w:rsidRPr="00E321E4">
        <w:rPr>
          <w:i/>
          <w:highlight w:val="yellow"/>
          <w:lang w:val="en-GB" w:eastAsia="sv-SE"/>
        </w:rPr>
        <w:t>supportedBandCombinationListNEDC-Only</w:t>
      </w:r>
      <w:r w:rsidRPr="00E321E4">
        <w:rPr>
          <w:iCs/>
          <w:highlight w:val="yellow"/>
          <w:lang w:val="en-GB" w:eastAsia="sv-SE"/>
        </w:rPr>
        <w:t xml:space="preserve"> increased by the number of entries in </w:t>
      </w:r>
      <w:r w:rsidRPr="00E321E4">
        <w:rPr>
          <w:i/>
          <w:highlight w:val="yellow"/>
          <w:lang w:val="en-GB" w:eastAsia="sv-SE"/>
        </w:rPr>
        <w:t>supportedBandCombinationList</w:t>
      </w:r>
      <w:r w:rsidRPr="00E321E4">
        <w:rPr>
          <w:iCs/>
          <w:highlight w:val="yellow"/>
          <w:lang w:val="en-GB" w:eastAsia="sv-SE"/>
        </w:rPr>
        <w:t>.</w:t>
      </w:r>
      <w:r w:rsidRPr="00E321E4">
        <w:rPr>
          <w:iCs/>
          <w:highlight w:val="yellow"/>
          <w:lang w:val="en-GB"/>
        </w:rPr>
        <w:t xml:space="preserve"> Band combination entries in </w:t>
      </w:r>
      <w:r w:rsidRPr="00E321E4">
        <w:rPr>
          <w:i/>
          <w:highlight w:val="yellow"/>
          <w:lang w:val="en-GB"/>
        </w:rPr>
        <w:t xml:space="preserve">supportedBandCombinationList-UplinkTxSwitch </w:t>
      </w:r>
      <w:r w:rsidRPr="00E321E4">
        <w:rPr>
          <w:iCs/>
          <w:highlight w:val="yellow"/>
          <w:lang w:val="en-GB"/>
        </w:rPr>
        <w:t xml:space="preserve">are referred by an index which corresponds to the position of a band combination in the </w:t>
      </w:r>
      <w:r w:rsidRPr="00E321E4">
        <w:rPr>
          <w:i/>
          <w:highlight w:val="yellow"/>
          <w:lang w:val="en-GB"/>
        </w:rPr>
        <w:t xml:space="preserve">supportedBandCombinationList-UplinkTxSwitch </w:t>
      </w:r>
      <w:r w:rsidRPr="00E321E4">
        <w:rPr>
          <w:iCs/>
          <w:highlight w:val="yellow"/>
          <w:lang w:val="en-GB"/>
        </w:rPr>
        <w:t xml:space="preserve">increased by the number of entries in </w:t>
      </w:r>
      <w:r w:rsidRPr="00E321E4">
        <w:rPr>
          <w:i/>
          <w:highlight w:val="yellow"/>
          <w:lang w:val="en-GB"/>
        </w:rPr>
        <w:t>supportedBandCombinationList</w:t>
      </w:r>
      <w:r w:rsidRPr="00E321E4">
        <w:rPr>
          <w:iCs/>
          <w:highlight w:val="yellow"/>
          <w:lang w:val="en-GB"/>
        </w:rPr>
        <w:t>.</w:t>
      </w:r>
    </w:p>
    <w:p w14:paraId="0C6EF8A4" w14:textId="18456906" w:rsidR="00765ABD" w:rsidRPr="00E321E4" w:rsidRDefault="00765ABD" w:rsidP="00812C92">
      <w:pPr>
        <w:spacing w:after="60"/>
        <w:rPr>
          <w:iCs/>
          <w:lang w:val="en-GB"/>
        </w:rPr>
      </w:pPr>
    </w:p>
    <w:p w14:paraId="389DCBE3" w14:textId="0975556C" w:rsidR="00E321E4" w:rsidRDefault="00E321E4" w:rsidP="00A0178A">
      <w:pPr>
        <w:spacing w:after="60"/>
        <w:rPr>
          <w:iCs/>
          <w:lang w:val="en-GB" w:eastAsia="sv-SE"/>
        </w:rPr>
      </w:pPr>
      <w:r>
        <w:rPr>
          <w:iCs/>
          <w:lang w:val="en-GB"/>
        </w:rPr>
        <w:t xml:space="preserve">It needs to be observed that the </w:t>
      </w:r>
      <w:r w:rsidRPr="001F6604">
        <w:rPr>
          <w:i/>
          <w:lang w:val="en-GB" w:eastAsia="sv-SE"/>
        </w:rPr>
        <w:t>supportedBandCombinationList</w:t>
      </w:r>
      <w:r>
        <w:rPr>
          <w:i/>
          <w:lang w:val="en-GB" w:eastAsia="sv-SE"/>
        </w:rPr>
        <w:t xml:space="preserve"> </w:t>
      </w:r>
      <w:r w:rsidRPr="001F6604">
        <w:rPr>
          <w:iCs/>
          <w:lang w:val="en-GB" w:eastAsia="sv-SE"/>
        </w:rPr>
        <w:t>IE</w:t>
      </w:r>
      <w:r>
        <w:rPr>
          <w:iCs/>
          <w:lang w:val="en-GB" w:eastAsia="sv-SE"/>
        </w:rPr>
        <w:t xml:space="preserve"> and any derivations of it, consists of a parameter signalled by the UE, i.e. this parameter represents then band combinations supported by the UE and it is part of the UE capabilities.</w:t>
      </w:r>
    </w:p>
    <w:p w14:paraId="630C6AE8" w14:textId="77777777" w:rsidR="00E321E4" w:rsidRDefault="00E321E4" w:rsidP="00A0178A">
      <w:pPr>
        <w:spacing w:after="60"/>
        <w:rPr>
          <w:iCs/>
          <w:lang w:val="en-GB" w:eastAsia="sv-SE"/>
        </w:rPr>
      </w:pPr>
    </w:p>
    <w:p w14:paraId="755AD6E4" w14:textId="7A79434A" w:rsidR="00E321E4" w:rsidRPr="00E321E4" w:rsidRDefault="00E321E4" w:rsidP="00A0178A">
      <w:pPr>
        <w:spacing w:after="60"/>
        <w:rPr>
          <w:iCs/>
          <w:lang w:val="en-GB"/>
        </w:rPr>
      </w:pPr>
      <w:r>
        <w:rPr>
          <w:iCs/>
          <w:lang w:val="en-GB" w:eastAsia="sv-SE"/>
        </w:rPr>
        <w:t xml:space="preserve">Observation 1: The BandCombinationIndex is a parameter representing supported band combinations, whose values are limited to those signalled by the UE as part of the </w:t>
      </w:r>
      <w:r w:rsidRPr="001F6604">
        <w:rPr>
          <w:iCs/>
          <w:lang w:val="en-GB" w:eastAsia="sv-SE"/>
        </w:rPr>
        <w:t>UE capabilities</w:t>
      </w:r>
      <w:r>
        <w:rPr>
          <w:i/>
          <w:lang w:val="en-GB" w:eastAsia="sv-SE"/>
        </w:rPr>
        <w:t>.</w:t>
      </w:r>
    </w:p>
    <w:p w14:paraId="32F85E81" w14:textId="77777777" w:rsidR="00E321E4" w:rsidRDefault="00E321E4" w:rsidP="00A0178A">
      <w:pPr>
        <w:spacing w:after="60"/>
        <w:rPr>
          <w:iCs/>
          <w:lang w:val="en-GB"/>
        </w:rPr>
      </w:pPr>
    </w:p>
    <w:p w14:paraId="09B6E29D" w14:textId="78EA16E3" w:rsidR="00B26071" w:rsidRDefault="00E321E4" w:rsidP="00A0178A">
      <w:pPr>
        <w:spacing w:after="60"/>
        <w:rPr>
          <w:iCs/>
          <w:lang w:val="en-GB"/>
        </w:rPr>
      </w:pPr>
      <w:r>
        <w:rPr>
          <w:iCs/>
          <w:lang w:val="en-GB"/>
        </w:rPr>
        <w:t>Hence, t</w:t>
      </w:r>
      <w:r w:rsidR="00765ABD" w:rsidRPr="00E321E4">
        <w:rPr>
          <w:iCs/>
          <w:lang w:val="en-GB"/>
        </w:rPr>
        <w:t xml:space="preserve">he </w:t>
      </w:r>
      <w:r>
        <w:rPr>
          <w:iCs/>
          <w:lang w:val="en-GB" w:eastAsia="sv-SE"/>
        </w:rPr>
        <w:t xml:space="preserve">BandCombinationIndex </w:t>
      </w:r>
      <w:r w:rsidR="00765ABD" w:rsidRPr="00E321E4">
        <w:rPr>
          <w:iCs/>
          <w:lang w:val="en-GB"/>
        </w:rPr>
        <w:t>IE is an index that points to a band combination. Let’s say for the sake of il</w:t>
      </w:r>
      <w:r w:rsidR="00A0178A" w:rsidRPr="00E321E4">
        <w:rPr>
          <w:iCs/>
          <w:lang w:val="en-GB"/>
        </w:rPr>
        <w:t xml:space="preserve">lustration that </w:t>
      </w:r>
      <w:r w:rsidR="00B26071">
        <w:rPr>
          <w:iCs/>
          <w:lang w:val="en-GB"/>
        </w:rPr>
        <w:t xml:space="preserve">we two bands overlapping, Band nX and Band nY, where X and Y are arbitrary numbers for the sake of keeping a generic description. </w:t>
      </w:r>
    </w:p>
    <w:p w14:paraId="37A72C8E" w14:textId="1F698810" w:rsidR="00A0178A" w:rsidRPr="00E321E4" w:rsidRDefault="00B26071" w:rsidP="00A0178A">
      <w:pPr>
        <w:spacing w:after="60"/>
        <w:rPr>
          <w:iCs/>
          <w:lang w:val="en-GB"/>
        </w:rPr>
      </w:pPr>
      <w:r>
        <w:rPr>
          <w:iCs/>
          <w:lang w:val="en-GB"/>
        </w:rPr>
        <w:t xml:space="preserve">The UE may support </w:t>
      </w:r>
      <w:r w:rsidR="00A0178A" w:rsidRPr="00A0178A">
        <w:rPr>
          <w:rFonts w:cs="Arial"/>
          <w:lang w:val="en-US"/>
        </w:rPr>
        <w:t>the following</w:t>
      </w:r>
      <w:r w:rsidR="00A0178A">
        <w:rPr>
          <w:rFonts w:cs="Arial"/>
          <w:lang w:val="en-US"/>
        </w:rPr>
        <w:t xml:space="preserve"> band combination</w:t>
      </w:r>
      <w:r w:rsidR="00A0178A" w:rsidRPr="00A0178A">
        <w:rPr>
          <w:rFonts w:cs="Arial"/>
          <w:lang w:val="en-US"/>
        </w:rPr>
        <w:t>:</w:t>
      </w:r>
    </w:p>
    <w:p w14:paraId="23651B41" w14:textId="5AAB3310" w:rsidR="00A0178A" w:rsidRPr="00A0178A" w:rsidRDefault="00A0178A" w:rsidP="00A0178A">
      <w:pPr>
        <w:numPr>
          <w:ilvl w:val="1"/>
          <w:numId w:val="14"/>
        </w:numPr>
        <w:spacing w:after="60"/>
        <w:rPr>
          <w:rFonts w:cs="Arial"/>
        </w:rPr>
      </w:pPr>
      <w:r w:rsidRPr="00A0178A">
        <w:rPr>
          <w:rFonts w:cs="Arial"/>
          <w:lang w:val="pt-BR"/>
        </w:rPr>
        <w:t>BC1: CA_n</w:t>
      </w:r>
      <w:r w:rsidR="00B26071">
        <w:rPr>
          <w:rFonts w:cs="Arial"/>
          <w:lang w:val="pt-BR"/>
        </w:rPr>
        <w:t>X</w:t>
      </w:r>
      <w:r w:rsidRPr="00A0178A">
        <w:rPr>
          <w:rFonts w:cs="Arial"/>
          <w:lang w:val="pt-BR"/>
        </w:rPr>
        <w:t>a_n</w:t>
      </w:r>
      <w:r w:rsidR="00B26071">
        <w:rPr>
          <w:rFonts w:cs="Arial"/>
          <w:lang w:val="pt-BR"/>
        </w:rPr>
        <w:t>Y</w:t>
      </w:r>
      <w:r w:rsidRPr="00A0178A">
        <w:rPr>
          <w:rFonts w:cs="Arial"/>
          <w:lang w:val="pt-BR"/>
        </w:rPr>
        <w:t>A</w:t>
      </w:r>
    </w:p>
    <w:p w14:paraId="3968C528" w14:textId="64375F56" w:rsidR="00B26071" w:rsidRDefault="00B26071" w:rsidP="00A0178A">
      <w:pPr>
        <w:tabs>
          <w:tab w:val="num" w:pos="1440"/>
        </w:tabs>
        <w:spacing w:after="60"/>
        <w:rPr>
          <w:rFonts w:cs="Arial"/>
          <w:lang w:val="en-US"/>
        </w:rPr>
      </w:pPr>
      <w:r>
        <w:rPr>
          <w:rFonts w:cs="Arial"/>
          <w:lang w:val="en-US"/>
        </w:rPr>
        <w:t xml:space="preserve">If the gNB-DU signals to the gNB-CU the band combination </w:t>
      </w:r>
      <w:r w:rsidRPr="00A0178A">
        <w:rPr>
          <w:rFonts w:cs="Arial"/>
          <w:lang w:val="pt-BR"/>
        </w:rPr>
        <w:t>BC1: CA_n</w:t>
      </w:r>
      <w:r w:rsidRPr="001F6604">
        <w:rPr>
          <w:rFonts w:cs="Arial"/>
          <w:i/>
          <w:iCs/>
          <w:lang w:val="pt-BR"/>
        </w:rPr>
        <w:t>X</w:t>
      </w:r>
      <w:r w:rsidRPr="00A0178A">
        <w:rPr>
          <w:rFonts w:cs="Arial"/>
          <w:lang w:val="pt-BR"/>
        </w:rPr>
        <w:t>a_n</w:t>
      </w:r>
      <w:r w:rsidRPr="001F6604">
        <w:rPr>
          <w:rFonts w:cs="Arial"/>
          <w:i/>
          <w:iCs/>
          <w:lang w:val="pt-BR"/>
        </w:rPr>
        <w:t>Y</w:t>
      </w:r>
      <w:r w:rsidRPr="00A0178A">
        <w:rPr>
          <w:rFonts w:cs="Arial"/>
          <w:lang w:val="pt-BR"/>
        </w:rPr>
        <w:t>A</w:t>
      </w:r>
      <w:r>
        <w:rPr>
          <w:rFonts w:cs="Arial"/>
          <w:lang w:val="pt-BR"/>
        </w:rPr>
        <w:t>, how can the gNB-CU deduce whether the gNB-DU selected band nX or band nY for the UE?</w:t>
      </w:r>
    </w:p>
    <w:p w14:paraId="5D14AAA0" w14:textId="1C260F63" w:rsidR="00A0178A" w:rsidRDefault="00A0178A" w:rsidP="00A0178A">
      <w:pPr>
        <w:tabs>
          <w:tab w:val="num" w:pos="1440"/>
        </w:tabs>
        <w:spacing w:after="60"/>
        <w:rPr>
          <w:rFonts w:cs="Arial"/>
          <w:lang w:val="en-US"/>
        </w:rPr>
      </w:pPr>
      <w:r>
        <w:rPr>
          <w:rFonts w:cs="Arial"/>
          <w:lang w:val="pt-BR"/>
        </w:rPr>
        <w:t xml:space="preserve">The point we want to make is that this index alone can not indicate unambigusously the actual band the gNB-DU chose for the UE. In the case that indices covering multiple overlapping bands are included, the </w:t>
      </w:r>
      <w:r w:rsidRPr="00A0178A">
        <w:rPr>
          <w:rFonts w:cs="Arial"/>
          <w:lang w:val="en-US"/>
        </w:rPr>
        <w:t xml:space="preserve">Selected </w:t>
      </w:r>
      <w:bookmarkStart w:id="2" w:name="_Hlk52441005"/>
      <w:r w:rsidRPr="00A0178A">
        <w:rPr>
          <w:rFonts w:cs="Arial"/>
          <w:lang w:val="en-US"/>
        </w:rPr>
        <w:t>BandCombinationIndex</w:t>
      </w:r>
      <w:bookmarkEnd w:id="2"/>
      <w:r>
        <w:rPr>
          <w:rFonts w:cs="Arial"/>
          <w:lang w:val="en-US"/>
        </w:rPr>
        <w:t xml:space="preserve"> alone will not be able to </w:t>
      </w:r>
      <w:r w:rsidR="00CC5E8B">
        <w:rPr>
          <w:rFonts w:cs="Arial"/>
          <w:lang w:val="en-US"/>
        </w:rPr>
        <w:t>specify precisely and categorically the band to be used.</w:t>
      </w:r>
    </w:p>
    <w:p w14:paraId="738144EB" w14:textId="706335F5" w:rsidR="00CC5E8B" w:rsidRDefault="00CC5E8B" w:rsidP="00CC5E8B">
      <w:pPr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Observation </w:t>
      </w:r>
      <w:r w:rsidR="00B26071">
        <w:rPr>
          <w:rFonts w:ascii="Calibri" w:hAnsi="Calibri" w:cs="Calibri"/>
          <w:b/>
          <w:bCs/>
          <w:lang w:val="en-GB"/>
        </w:rPr>
        <w:t>2</w:t>
      </w:r>
      <w:r>
        <w:rPr>
          <w:rFonts w:ascii="Calibri" w:hAnsi="Calibri" w:cs="Calibri"/>
          <w:b/>
          <w:bCs/>
          <w:lang w:val="en-GB"/>
        </w:rPr>
        <w:t xml:space="preserve">: The </w:t>
      </w:r>
      <w:r w:rsidRPr="00CC5E8B">
        <w:rPr>
          <w:rFonts w:ascii="Calibri" w:hAnsi="Calibri" w:cs="Calibri"/>
          <w:b/>
          <w:bCs/>
          <w:lang w:val="en-GB"/>
        </w:rPr>
        <w:t xml:space="preserve">BandCombinationIndex </w:t>
      </w:r>
      <w:r>
        <w:rPr>
          <w:rFonts w:ascii="Calibri" w:hAnsi="Calibri" w:cs="Calibri"/>
          <w:b/>
          <w:bCs/>
          <w:lang w:val="en-GB"/>
        </w:rPr>
        <w:t>points to a combination of bands</w:t>
      </w:r>
      <w:r w:rsidR="00B26071">
        <w:rPr>
          <w:rFonts w:ascii="Calibri" w:hAnsi="Calibri" w:cs="Calibri"/>
          <w:b/>
          <w:bCs/>
          <w:lang w:val="en-GB"/>
        </w:rPr>
        <w:t xml:space="preserve"> and it is not designed to specify a single selected band</w:t>
      </w:r>
    </w:p>
    <w:p w14:paraId="688FE641" w14:textId="77777777" w:rsidR="00A0178A" w:rsidRPr="00E321E4" w:rsidRDefault="00A0178A" w:rsidP="00A0178A">
      <w:pPr>
        <w:tabs>
          <w:tab w:val="num" w:pos="1440"/>
        </w:tabs>
        <w:spacing w:after="60"/>
        <w:rPr>
          <w:rFonts w:cs="Arial"/>
          <w:lang w:val="en-GB"/>
        </w:rPr>
      </w:pPr>
    </w:p>
    <w:p w14:paraId="222A4EF4" w14:textId="3F22BC52" w:rsidR="00CC5E8B" w:rsidRDefault="00CC5E8B" w:rsidP="00693B1B">
      <w:pPr>
        <w:spacing w:after="60"/>
        <w:rPr>
          <w:rFonts w:cs="Arial"/>
          <w:lang w:val="pt-BR"/>
        </w:rPr>
      </w:pPr>
      <w:r>
        <w:rPr>
          <w:rFonts w:cs="Arial"/>
          <w:lang w:val="pt-BR"/>
        </w:rPr>
        <w:t>Based on the above, it is rather obvious that the best and simplest solution would be to signal the actual band chosen</w:t>
      </w:r>
      <w:r w:rsidR="00B26071">
        <w:rPr>
          <w:rFonts w:cs="Arial"/>
          <w:lang w:val="pt-BR"/>
        </w:rPr>
        <w:t xml:space="preserve"> by the gNB-DU, explicitly</w:t>
      </w:r>
      <w:r>
        <w:rPr>
          <w:rFonts w:cs="Arial"/>
          <w:lang w:val="pt-BR"/>
        </w:rPr>
        <w:t xml:space="preserve"> over F1. This applies to both the cases of single and multi connectivity.</w:t>
      </w:r>
      <w:r w:rsidR="00693B1B">
        <w:rPr>
          <w:rFonts w:cs="Arial"/>
          <w:lang w:val="pt-BR"/>
        </w:rPr>
        <w:t xml:space="preserve"> </w:t>
      </w:r>
      <w:r>
        <w:rPr>
          <w:rFonts w:cs="Arial"/>
          <w:lang w:val="pt-BR"/>
        </w:rPr>
        <w:t xml:space="preserve"> </w:t>
      </w:r>
    </w:p>
    <w:p w14:paraId="0E84D821" w14:textId="2919FB81" w:rsidR="00E5397C" w:rsidRDefault="00E5397C" w:rsidP="00693B1B">
      <w:pPr>
        <w:spacing w:after="60"/>
        <w:rPr>
          <w:rFonts w:cs="Arial"/>
          <w:lang w:val="pt-BR"/>
        </w:rPr>
      </w:pPr>
      <w:r>
        <w:rPr>
          <w:rFonts w:cs="Arial"/>
          <w:lang w:val="pt-BR"/>
        </w:rPr>
        <w:t xml:space="preserve">In the case of single connectivity, even </w:t>
      </w:r>
      <w:r w:rsidR="00BE77EB">
        <w:rPr>
          <w:rFonts w:cs="Arial"/>
          <w:lang w:val="pt-BR"/>
        </w:rPr>
        <w:t>i</w:t>
      </w:r>
      <w:r>
        <w:rPr>
          <w:rFonts w:cs="Arial"/>
          <w:lang w:val="pt-BR"/>
        </w:rPr>
        <w:t xml:space="preserve">f RAN2 responds to the LS by saying that the </w:t>
      </w:r>
      <w:r w:rsidR="00A0178A" w:rsidRPr="00A0178A">
        <w:rPr>
          <w:rFonts w:cs="Arial"/>
          <w:lang w:val="en-US"/>
        </w:rPr>
        <w:t>BandCombinationIndex</w:t>
      </w:r>
      <w:r>
        <w:rPr>
          <w:rFonts w:cs="Arial"/>
          <w:lang w:val="pt-BR"/>
        </w:rPr>
        <w:t xml:space="preserve"> can be used also in single connectivity the problem with the ambiguity persists</w:t>
      </w:r>
      <w:r w:rsidR="00B26071">
        <w:rPr>
          <w:rFonts w:cs="Arial"/>
          <w:lang w:val="pt-BR"/>
        </w:rPr>
        <w:t>, namely the band combination index alone does not allow the identification of a single band.</w:t>
      </w:r>
    </w:p>
    <w:p w14:paraId="1E4B8395" w14:textId="77777777" w:rsidR="00B26071" w:rsidRDefault="00E5397C" w:rsidP="00E5397C">
      <w:pPr>
        <w:spacing w:after="60"/>
        <w:rPr>
          <w:rFonts w:cs="Arial"/>
          <w:lang w:val="pt-BR"/>
        </w:rPr>
      </w:pPr>
      <w:r>
        <w:rPr>
          <w:rFonts w:cs="Arial"/>
          <w:lang w:val="pt-BR"/>
        </w:rPr>
        <w:lastRenderedPageBreak/>
        <w:t xml:space="preserve">In the case of multi connectivity also </w:t>
      </w:r>
      <w:r w:rsidRPr="00E5397C">
        <w:rPr>
          <w:rFonts w:cs="Arial"/>
          <w:lang w:val="pt-BR"/>
        </w:rPr>
        <w:t>it would be much simpler</w:t>
      </w:r>
      <w:r w:rsidR="00360E31">
        <w:rPr>
          <w:rFonts w:cs="Arial"/>
          <w:lang w:val="pt-BR"/>
        </w:rPr>
        <w:t xml:space="preserve"> in order to avoid unclarities</w:t>
      </w:r>
      <w:r w:rsidRPr="00E5397C">
        <w:rPr>
          <w:rFonts w:cs="Arial"/>
          <w:lang w:val="pt-BR"/>
        </w:rPr>
        <w:t xml:space="preserve"> to explicitly signal over F1 the band selected by the gNB-DU</w:t>
      </w:r>
      <w:r w:rsidR="00360E31">
        <w:rPr>
          <w:rFonts w:cs="Arial"/>
          <w:lang w:val="pt-BR"/>
        </w:rPr>
        <w:t>.</w:t>
      </w:r>
      <w:r w:rsidR="00B26071">
        <w:rPr>
          <w:rFonts w:cs="Arial"/>
          <w:lang w:val="pt-BR"/>
        </w:rPr>
        <w:t xml:space="preserve"> This is because even in multi-connectivity, the use of the bandCombinationIndex does not guarantees that the gNB-CU can identify the band selected by the gNB-DU. </w:t>
      </w:r>
    </w:p>
    <w:p w14:paraId="38D4F7F1" w14:textId="77777777" w:rsidR="00365D15" w:rsidRDefault="00B26071" w:rsidP="00E5397C">
      <w:pPr>
        <w:spacing w:after="60"/>
        <w:rPr>
          <w:rFonts w:cs="Arial"/>
          <w:lang w:val="pt-BR"/>
        </w:rPr>
      </w:pPr>
      <w:r>
        <w:rPr>
          <w:rFonts w:cs="Arial"/>
          <w:lang w:val="pt-BR"/>
        </w:rPr>
        <w:t xml:space="preserve">It is worth noting that when the BandCombinationIndex was chosen to be signalled from gNB-DU to gNB-CU for the purpose of indicating the band selected by the gNB-DU, the case of overlapping bands was not taken into account. There are today many bands that fully </w:t>
      </w:r>
      <w:r w:rsidR="00365D15">
        <w:rPr>
          <w:rFonts w:cs="Arial"/>
          <w:lang w:val="pt-BR"/>
        </w:rPr>
        <w:t xml:space="preserve">or partially </w:t>
      </w:r>
      <w:r>
        <w:rPr>
          <w:rFonts w:cs="Arial"/>
          <w:lang w:val="pt-BR"/>
        </w:rPr>
        <w:t>overlap,</w:t>
      </w:r>
      <w:r w:rsidR="00365D15">
        <w:rPr>
          <w:rFonts w:cs="Arial"/>
          <w:lang w:val="pt-BR"/>
        </w:rPr>
        <w:t xml:space="preserve"> which makes the use of the BandCombinationIndex inappropriate</w:t>
      </w:r>
    </w:p>
    <w:p w14:paraId="638AD337" w14:textId="77777777" w:rsidR="00365D15" w:rsidRDefault="00365D15" w:rsidP="00E5397C">
      <w:pPr>
        <w:spacing w:after="60"/>
        <w:rPr>
          <w:rFonts w:cs="Arial"/>
          <w:lang w:val="pt-BR"/>
        </w:rPr>
      </w:pPr>
    </w:p>
    <w:p w14:paraId="689A371E" w14:textId="66972B4E" w:rsidR="00365D15" w:rsidRDefault="00365D15" w:rsidP="00365D15">
      <w:pPr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Observation 3: When the </w:t>
      </w:r>
      <w:r w:rsidRPr="00CC5E8B">
        <w:rPr>
          <w:rFonts w:ascii="Calibri" w:hAnsi="Calibri" w:cs="Calibri"/>
          <w:b/>
          <w:bCs/>
          <w:lang w:val="en-GB"/>
        </w:rPr>
        <w:t xml:space="preserve">BandCombinationIndex </w:t>
      </w:r>
      <w:r>
        <w:rPr>
          <w:rFonts w:ascii="Calibri" w:hAnsi="Calibri" w:cs="Calibri"/>
          <w:b/>
          <w:bCs/>
          <w:lang w:val="en-GB"/>
        </w:rPr>
        <w:t>was introduced over F1 to signal the band selected by a gNB-DU, the case of overlapping bands was not considered. The BandCombinationIndex is inappropriate for cells that support partially or fully overlapping bands</w:t>
      </w:r>
    </w:p>
    <w:p w14:paraId="3C0BB4C0" w14:textId="7F4179B9" w:rsidR="00E5397C" w:rsidRPr="001F6604" w:rsidRDefault="00E5397C" w:rsidP="00E5397C">
      <w:pPr>
        <w:spacing w:after="60"/>
        <w:rPr>
          <w:rFonts w:cs="Arial"/>
          <w:lang w:val="en-GB"/>
        </w:rPr>
      </w:pPr>
    </w:p>
    <w:p w14:paraId="569C5CC5" w14:textId="1D9202E6" w:rsidR="00360E31" w:rsidRDefault="00360E31" w:rsidP="00693B1B">
      <w:pPr>
        <w:pStyle w:val="BodyText"/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We thus propose the following solution. </w:t>
      </w:r>
    </w:p>
    <w:p w14:paraId="7DA6C88B" w14:textId="4028446F" w:rsidR="00365D15" w:rsidRDefault="00360E31" w:rsidP="001F6604">
      <w:pPr>
        <w:pStyle w:val="BodyText"/>
        <w:numPr>
          <w:ilvl w:val="0"/>
          <w:numId w:val="16"/>
        </w:numPr>
        <w:spacing w:after="120"/>
        <w:jc w:val="both"/>
        <w:rPr>
          <w:lang w:val="en-GB"/>
        </w:rPr>
      </w:pPr>
      <w:r>
        <w:rPr>
          <w:bCs/>
          <w:lang w:val="en-US"/>
        </w:rPr>
        <w:t>T</w:t>
      </w:r>
      <w:r w:rsidR="00693B1B" w:rsidRPr="00C90E30">
        <w:rPr>
          <w:lang w:val="en-GB"/>
        </w:rPr>
        <w:t xml:space="preserve">he </w:t>
      </w:r>
      <w:r w:rsidR="00693B1B">
        <w:rPr>
          <w:lang w:val="en-GB"/>
        </w:rPr>
        <w:t>gNB-</w:t>
      </w:r>
      <w:r w:rsidR="00693B1B" w:rsidRPr="00C90E30">
        <w:rPr>
          <w:lang w:val="en-GB"/>
        </w:rPr>
        <w:t xml:space="preserve">CU provides in the UE </w:t>
      </w:r>
      <w:r w:rsidR="00693B1B">
        <w:rPr>
          <w:lang w:val="en-GB"/>
        </w:rPr>
        <w:t>C</w:t>
      </w:r>
      <w:r w:rsidR="00693B1B" w:rsidRPr="00C90E30">
        <w:rPr>
          <w:lang w:val="en-GB"/>
        </w:rPr>
        <w:t xml:space="preserve">ontext </w:t>
      </w:r>
      <w:r w:rsidR="00693B1B">
        <w:rPr>
          <w:lang w:val="en-GB"/>
        </w:rPr>
        <w:t>S</w:t>
      </w:r>
      <w:r w:rsidR="00693B1B" w:rsidRPr="00C90E30">
        <w:rPr>
          <w:lang w:val="en-GB"/>
        </w:rPr>
        <w:t xml:space="preserve">etup </w:t>
      </w:r>
      <w:r w:rsidR="00693B1B">
        <w:rPr>
          <w:lang w:val="en-GB"/>
        </w:rPr>
        <w:t>R</w:t>
      </w:r>
      <w:r w:rsidR="00693B1B" w:rsidRPr="00C90E30">
        <w:rPr>
          <w:lang w:val="en-GB"/>
        </w:rPr>
        <w:t xml:space="preserve">equest temporary measurement configurations with measurement objects </w:t>
      </w:r>
      <w:r w:rsidR="00693B1B">
        <w:rPr>
          <w:lang w:val="en-GB"/>
        </w:rPr>
        <w:t>associated to</w:t>
      </w:r>
      <w:r w:rsidR="00693B1B" w:rsidRPr="00C90E30">
        <w:rPr>
          <w:lang w:val="en-GB"/>
        </w:rPr>
        <w:t xml:space="preserve"> the UE selected frequency band for Pcell and one frequency band in case of Pscell and/or Scells (as part of measConfig in </w:t>
      </w:r>
      <w:r w:rsidR="00693B1B" w:rsidRPr="00C90E30">
        <w:rPr>
          <w:i/>
          <w:iCs/>
          <w:lang w:val="en-GB"/>
        </w:rPr>
        <w:t>CU to DU RRC Information</w:t>
      </w:r>
      <w:r w:rsidR="00693B1B" w:rsidRPr="00C90E30">
        <w:rPr>
          <w:lang w:val="en-GB"/>
        </w:rPr>
        <w:t xml:space="preserve"> IE signaled over F1). </w:t>
      </w:r>
    </w:p>
    <w:p w14:paraId="15C84366" w14:textId="28F76478" w:rsidR="00693B1B" w:rsidRPr="00C90E30" w:rsidRDefault="00693B1B" w:rsidP="001F6604">
      <w:pPr>
        <w:pStyle w:val="BodyText"/>
        <w:numPr>
          <w:ilvl w:val="0"/>
          <w:numId w:val="16"/>
        </w:numPr>
        <w:spacing w:after="120"/>
        <w:jc w:val="both"/>
        <w:rPr>
          <w:lang w:val="en-GB"/>
        </w:rPr>
      </w:pPr>
      <w:r>
        <w:rPr>
          <w:lang w:val="en-GB"/>
        </w:rPr>
        <w:t>gNB-</w:t>
      </w:r>
      <w:r w:rsidRPr="00C90E30">
        <w:rPr>
          <w:lang w:val="en-GB"/>
        </w:rPr>
        <w:t xml:space="preserve">CU also allocates one measObjectID/servingCellMO for each configured measurement object and signals them to </w:t>
      </w:r>
      <w:r>
        <w:rPr>
          <w:lang w:val="en-GB"/>
        </w:rPr>
        <w:t>gNB-</w:t>
      </w:r>
      <w:r w:rsidRPr="00C90E30">
        <w:rPr>
          <w:lang w:val="en-GB"/>
        </w:rPr>
        <w:t xml:space="preserve">DU in the same UE </w:t>
      </w:r>
      <w:r>
        <w:rPr>
          <w:lang w:val="en-GB"/>
        </w:rPr>
        <w:t>C</w:t>
      </w:r>
      <w:r w:rsidRPr="00C90E30">
        <w:rPr>
          <w:lang w:val="en-GB"/>
        </w:rPr>
        <w:t xml:space="preserve">ontext </w:t>
      </w:r>
      <w:r>
        <w:rPr>
          <w:lang w:val="en-GB"/>
        </w:rPr>
        <w:t>S</w:t>
      </w:r>
      <w:r w:rsidRPr="00C90E30">
        <w:rPr>
          <w:lang w:val="en-GB"/>
        </w:rPr>
        <w:t xml:space="preserve">etup </w:t>
      </w:r>
      <w:r>
        <w:rPr>
          <w:lang w:val="en-GB"/>
        </w:rPr>
        <w:t>R</w:t>
      </w:r>
      <w:r w:rsidRPr="00C90E30">
        <w:rPr>
          <w:lang w:val="en-GB"/>
        </w:rPr>
        <w:t xml:space="preserve">equest. </w:t>
      </w:r>
    </w:p>
    <w:p w14:paraId="34D0C9D8" w14:textId="2215C7C7" w:rsidR="00243A1F" w:rsidRDefault="00693B1B" w:rsidP="001F6604">
      <w:pPr>
        <w:pStyle w:val="BodyText"/>
        <w:numPr>
          <w:ilvl w:val="0"/>
          <w:numId w:val="16"/>
        </w:numPr>
        <w:spacing w:after="120"/>
        <w:jc w:val="both"/>
        <w:rPr>
          <w:lang w:val="en-GB" w:eastAsia="zh-CN"/>
        </w:rPr>
      </w:pPr>
      <w:r>
        <w:rPr>
          <w:lang w:val="en-GB"/>
        </w:rPr>
        <w:t>gNB-</w:t>
      </w:r>
      <w:r w:rsidRPr="00C90E30">
        <w:rPr>
          <w:lang w:val="en-GB"/>
        </w:rPr>
        <w:t xml:space="preserve">DU </w:t>
      </w:r>
      <w:r>
        <w:rPr>
          <w:lang w:val="en-GB"/>
        </w:rPr>
        <w:t>selects</w:t>
      </w:r>
      <w:r w:rsidRPr="00C90E30">
        <w:rPr>
          <w:lang w:val="en-GB"/>
        </w:rPr>
        <w:t xml:space="preserve"> the best band combination according to the UE capability and informs </w:t>
      </w:r>
      <w:r>
        <w:rPr>
          <w:lang w:val="en-GB"/>
        </w:rPr>
        <w:t>gNB-</w:t>
      </w:r>
      <w:r w:rsidRPr="00C90E30">
        <w:rPr>
          <w:lang w:val="en-GB"/>
        </w:rPr>
        <w:t xml:space="preserve">CU of the chosen bands </w:t>
      </w:r>
      <w:r w:rsidRPr="001F6604">
        <w:rPr>
          <w:u w:val="single"/>
          <w:lang w:val="en-GB"/>
        </w:rPr>
        <w:t>via a new</w:t>
      </w:r>
      <w:r w:rsidRPr="001F6604">
        <w:rPr>
          <w:u w:val="single"/>
          <w:lang w:val="en-GB" w:eastAsia="zh-CN"/>
        </w:rPr>
        <w:t xml:space="preserve"> IE</w:t>
      </w:r>
      <w:r w:rsidRPr="00C90E30">
        <w:rPr>
          <w:lang w:val="en-GB" w:eastAsia="zh-CN"/>
        </w:rPr>
        <w:t xml:space="preserve"> describing the band selection for each serving cell performed by the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DU for the UE in </w:t>
      </w:r>
      <w:r w:rsidRPr="00C90E30">
        <w:rPr>
          <w:i/>
          <w:iCs/>
          <w:lang w:val="en-GB" w:eastAsia="zh-CN"/>
        </w:rPr>
        <w:t>DU to CU RRC Information IE</w:t>
      </w:r>
      <w:r w:rsidRPr="00C90E30">
        <w:rPr>
          <w:lang w:val="en-GB" w:eastAsia="zh-CN"/>
        </w:rPr>
        <w:t xml:space="preserve"> in UE </w:t>
      </w:r>
      <w:r>
        <w:rPr>
          <w:lang w:val="en-GB" w:eastAsia="zh-CN"/>
        </w:rPr>
        <w:t>C</w:t>
      </w:r>
      <w:r w:rsidRPr="00C90E30">
        <w:rPr>
          <w:lang w:val="en-GB" w:eastAsia="zh-CN"/>
        </w:rPr>
        <w:t xml:space="preserve">ontext </w:t>
      </w:r>
      <w:r>
        <w:rPr>
          <w:lang w:val="en-GB" w:eastAsia="zh-CN"/>
        </w:rPr>
        <w:t>S</w:t>
      </w:r>
      <w:r w:rsidRPr="00C90E30">
        <w:rPr>
          <w:lang w:val="en-GB" w:eastAsia="zh-CN"/>
        </w:rPr>
        <w:t xml:space="preserve">etup </w:t>
      </w:r>
      <w:r>
        <w:rPr>
          <w:lang w:val="en-GB" w:eastAsia="zh-CN"/>
        </w:rPr>
        <w:t>R</w:t>
      </w:r>
      <w:r w:rsidRPr="00C90E30">
        <w:rPr>
          <w:lang w:val="en-GB" w:eastAsia="zh-CN"/>
        </w:rPr>
        <w:t xml:space="preserve">esponse. </w:t>
      </w:r>
    </w:p>
    <w:p w14:paraId="3ECE4C90" w14:textId="6C9F42C1" w:rsidR="00693B1B" w:rsidRPr="00C90E30" w:rsidRDefault="00693B1B" w:rsidP="001F6604">
      <w:pPr>
        <w:pStyle w:val="BodyText"/>
        <w:numPr>
          <w:ilvl w:val="1"/>
          <w:numId w:val="16"/>
        </w:num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Pr="00C90E30">
        <w:rPr>
          <w:lang w:val="en-GB" w:eastAsia="zh-CN"/>
        </w:rPr>
        <w:t xml:space="preserve">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DU re-uses the servingCellMO pre-allocated by the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CU and includes that servingCellMO and the chosen bands for Pscell/Scells in cellGroupConfig which is also sent in the </w:t>
      </w:r>
      <w:r w:rsidRPr="00C90E30">
        <w:rPr>
          <w:i/>
          <w:iCs/>
          <w:lang w:val="en-GB" w:eastAsia="zh-CN"/>
        </w:rPr>
        <w:t>DU to CU RRC Information</w:t>
      </w:r>
      <w:r w:rsidRPr="00C90E30">
        <w:rPr>
          <w:lang w:val="en-GB" w:eastAsia="zh-CN"/>
        </w:rPr>
        <w:t xml:space="preserve"> IE in the UE </w:t>
      </w:r>
      <w:r>
        <w:rPr>
          <w:lang w:val="en-GB" w:eastAsia="zh-CN"/>
        </w:rPr>
        <w:t>C</w:t>
      </w:r>
      <w:r w:rsidRPr="00C90E30">
        <w:rPr>
          <w:lang w:val="en-GB" w:eastAsia="zh-CN"/>
        </w:rPr>
        <w:t xml:space="preserve">ontext </w:t>
      </w:r>
      <w:r>
        <w:rPr>
          <w:lang w:val="en-GB" w:eastAsia="zh-CN"/>
        </w:rPr>
        <w:t>S</w:t>
      </w:r>
      <w:r w:rsidRPr="00C90E30">
        <w:rPr>
          <w:lang w:val="en-GB" w:eastAsia="zh-CN"/>
        </w:rPr>
        <w:t xml:space="preserve">etup </w:t>
      </w:r>
      <w:r>
        <w:rPr>
          <w:lang w:val="en-GB" w:eastAsia="zh-CN"/>
        </w:rPr>
        <w:t>R</w:t>
      </w:r>
      <w:r w:rsidRPr="00C90E30">
        <w:rPr>
          <w:lang w:val="en-GB" w:eastAsia="zh-CN"/>
        </w:rPr>
        <w:t>esponse.</w:t>
      </w:r>
      <w:r>
        <w:rPr>
          <w:lang w:val="en-GB" w:eastAsia="zh-CN"/>
        </w:rPr>
        <w:t xml:space="preserve"> Namely, the servingCellMO chosen by the gNB-CU for a given cell remains the same, but it is associated to the band for that cell that the gNB-DU selected.</w:t>
      </w:r>
      <w:r>
        <w:rPr>
          <w:lang w:val="en-GB" w:eastAsia="zh-CN"/>
        </w:rPr>
        <w:tab/>
        <w:t xml:space="preserve"> </w:t>
      </w:r>
      <w:r>
        <w:rPr>
          <w:lang w:val="en-GB" w:eastAsia="zh-CN"/>
        </w:rPr>
        <w:br/>
      </w:r>
      <w:r w:rsidRPr="00C90E30">
        <w:rPr>
          <w:lang w:val="en-GB" w:eastAsia="zh-CN"/>
        </w:rPr>
        <w:t xml:space="preserve">If the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CU has requested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>DU to configure measurement gap</w:t>
      </w:r>
      <w:r>
        <w:rPr>
          <w:lang w:val="en-GB" w:eastAsia="zh-CN"/>
        </w:rPr>
        <w:t>s</w:t>
      </w:r>
      <w:r w:rsidRPr="00C90E30">
        <w:rPr>
          <w:lang w:val="en-GB" w:eastAsia="zh-CN"/>
        </w:rPr>
        <w:t xml:space="preserve"> for the indicated FR1 or FR2 frequencies, the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DU designs the gap configuration in line with the ARFCN and the corresponding chosen band of serving frequencies. </w:t>
      </w:r>
    </w:p>
    <w:p w14:paraId="0B5C061C" w14:textId="77777777" w:rsidR="00693B1B" w:rsidRPr="00C90E30" w:rsidRDefault="00693B1B" w:rsidP="001F6604">
      <w:pPr>
        <w:pStyle w:val="BodyText"/>
        <w:numPr>
          <w:ilvl w:val="0"/>
          <w:numId w:val="16"/>
        </w:numPr>
        <w:spacing w:after="120"/>
        <w:jc w:val="both"/>
        <w:rPr>
          <w:lang w:val="en-GB" w:eastAsia="zh-CN"/>
        </w:rPr>
      </w:pPr>
      <w:r w:rsidRPr="00C90E30">
        <w:rPr>
          <w:lang w:val="en-GB" w:eastAsia="zh-CN"/>
        </w:rPr>
        <w:t xml:space="preserve">Upon reception of UE </w:t>
      </w:r>
      <w:r>
        <w:rPr>
          <w:lang w:val="en-GB" w:eastAsia="zh-CN"/>
        </w:rPr>
        <w:t>C</w:t>
      </w:r>
      <w:r w:rsidRPr="00C90E30">
        <w:rPr>
          <w:lang w:val="en-GB" w:eastAsia="zh-CN"/>
        </w:rPr>
        <w:t xml:space="preserve">ontext </w:t>
      </w:r>
      <w:r>
        <w:rPr>
          <w:lang w:val="en-GB" w:eastAsia="zh-CN"/>
        </w:rPr>
        <w:t>S</w:t>
      </w:r>
      <w:r w:rsidRPr="00C90E30">
        <w:rPr>
          <w:lang w:val="en-GB" w:eastAsia="zh-CN"/>
        </w:rPr>
        <w:t xml:space="preserve">etup </w:t>
      </w:r>
      <w:r>
        <w:rPr>
          <w:lang w:val="en-GB" w:eastAsia="zh-CN"/>
        </w:rPr>
        <w:t>R</w:t>
      </w:r>
      <w:r w:rsidRPr="00C90E30">
        <w:rPr>
          <w:lang w:val="en-GB" w:eastAsia="zh-CN"/>
        </w:rPr>
        <w:t xml:space="preserve">esponse, the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CU checks the band selection for each serving cell explicitly signalled from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DU. Then </w:t>
      </w:r>
      <w:r>
        <w:rPr>
          <w:lang w:val="en-GB" w:eastAsia="zh-CN"/>
        </w:rPr>
        <w:t>gNB-</w:t>
      </w:r>
      <w:r w:rsidRPr="00C90E30">
        <w:rPr>
          <w:lang w:val="en-GB" w:eastAsia="zh-CN"/>
        </w:rPr>
        <w:t xml:space="preserve">CU needs to modify the </w:t>
      </w:r>
      <w:r>
        <w:rPr>
          <w:lang w:val="en-GB" w:eastAsia="zh-CN"/>
        </w:rPr>
        <w:t xml:space="preserve">mapping between the </w:t>
      </w:r>
      <w:r w:rsidRPr="00C90E30">
        <w:rPr>
          <w:lang w:val="en-GB" w:eastAsia="zh-CN"/>
        </w:rPr>
        <w:t>measurement objects</w:t>
      </w:r>
      <w:r>
        <w:rPr>
          <w:lang w:val="en-GB" w:eastAsia="zh-CN"/>
        </w:rPr>
        <w:t xml:space="preserve"> assigned for a cell and the band selected for that cell</w:t>
      </w:r>
      <w:r w:rsidRPr="00C90E30">
        <w:rPr>
          <w:lang w:val="en-GB" w:eastAsia="zh-CN"/>
        </w:rPr>
        <w:t xml:space="preserve">. </w:t>
      </w:r>
    </w:p>
    <w:p w14:paraId="646312D2" w14:textId="3BB88501" w:rsidR="00693B1B" w:rsidRDefault="00693B1B" w:rsidP="00693B1B">
      <w:pPr>
        <w:pStyle w:val="BodyText"/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Figure </w:t>
      </w:r>
      <w:r w:rsidR="00BE77EB">
        <w:rPr>
          <w:lang w:val="en-GB" w:eastAsia="zh-CN"/>
        </w:rPr>
        <w:t>1</w:t>
      </w:r>
      <w:r>
        <w:rPr>
          <w:lang w:val="en-GB" w:eastAsia="zh-CN"/>
        </w:rPr>
        <w:t xml:space="preserve"> describes this solution.</w:t>
      </w:r>
    </w:p>
    <w:p w14:paraId="47D5FA66" w14:textId="77777777" w:rsidR="00693B1B" w:rsidRDefault="00693B1B" w:rsidP="00693B1B">
      <w:pPr>
        <w:pStyle w:val="BodyText"/>
        <w:spacing w:after="120"/>
        <w:jc w:val="both"/>
        <w:rPr>
          <w:lang w:val="en-GB" w:eastAsia="zh-CN"/>
        </w:rPr>
      </w:pPr>
    </w:p>
    <w:p w14:paraId="76F3FB69" w14:textId="77777777" w:rsidR="00693B1B" w:rsidRPr="00CA202A" w:rsidRDefault="00693B1B" w:rsidP="00693B1B">
      <w:pPr>
        <w:rPr>
          <w:rFonts w:cstheme="minorHAnsi"/>
          <w:lang w:val="en-GB"/>
        </w:rPr>
      </w:pPr>
      <w:r>
        <w:object w:dxaOrig="14952" w:dyaOrig="10104" w14:anchorId="41E8A9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303.5pt" o:ole="">
            <v:imagedata r:id="rId8" o:title=""/>
          </v:shape>
          <o:OLEObject Type="Embed" ProgID="Visio.Drawing.15" ShapeID="_x0000_i1025" DrawAspect="Content" ObjectID="_1664895415" r:id="rId9"/>
        </w:object>
      </w:r>
    </w:p>
    <w:p w14:paraId="0900DB9E" w14:textId="340A7EA5" w:rsidR="00693B1B" w:rsidRDefault="00693B1B" w:rsidP="00693B1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Figure </w:t>
      </w:r>
      <w:r w:rsidR="00BE77EB">
        <w:rPr>
          <w:b w:val="0"/>
          <w:lang w:val="en-US"/>
        </w:rPr>
        <w:t>1</w:t>
      </w:r>
      <w:r>
        <w:rPr>
          <w:b w:val="0"/>
          <w:lang w:val="en-US"/>
        </w:rPr>
        <w:t xml:space="preserve">: Description of possible solution </w:t>
      </w:r>
    </w:p>
    <w:p w14:paraId="00F5E23E" w14:textId="77777777" w:rsidR="00693B1B" w:rsidRPr="00A1604D" w:rsidRDefault="00693B1B" w:rsidP="00693B1B">
      <w:pPr>
        <w:pStyle w:val="BodyText"/>
        <w:spacing w:after="120"/>
        <w:jc w:val="both"/>
        <w:rPr>
          <w:lang w:val="en-US" w:eastAsia="zh-CN"/>
        </w:rPr>
      </w:pPr>
    </w:p>
    <w:p w14:paraId="73F50D95" w14:textId="64D2554F" w:rsidR="00693B1B" w:rsidRPr="00C90E30" w:rsidRDefault="007129A9" w:rsidP="00693B1B">
      <w:pPr>
        <w:pStyle w:val="BodyText"/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So we propose </w:t>
      </w:r>
      <w:r w:rsidR="00243A1F">
        <w:rPr>
          <w:lang w:val="en-GB" w:eastAsia="zh-CN"/>
        </w:rPr>
        <w:t>the following</w:t>
      </w:r>
    </w:p>
    <w:p w14:paraId="4ED9CFC9" w14:textId="59DB0E05" w:rsidR="00536E8B" w:rsidRDefault="00536E8B" w:rsidP="00E1628D">
      <w:pPr>
        <w:rPr>
          <w:lang w:val="en-GB" w:eastAsia="zh-CN"/>
        </w:rPr>
      </w:pPr>
    </w:p>
    <w:p w14:paraId="2F0ECFF3" w14:textId="25CAA2D4" w:rsidR="00693B1B" w:rsidRDefault="00693B1B" w:rsidP="00693B1B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C90E30">
        <w:rPr>
          <w:lang w:val="en-GB"/>
        </w:rPr>
        <w:t xml:space="preserve"> </w:t>
      </w:r>
      <w:r>
        <w:rPr>
          <w:b/>
          <w:lang w:val="en-GB"/>
        </w:rPr>
        <w:t xml:space="preserve">we propose </w:t>
      </w:r>
      <w:r w:rsidR="00360E31">
        <w:rPr>
          <w:b/>
          <w:lang w:val="en-GB"/>
        </w:rPr>
        <w:t>that</w:t>
      </w:r>
      <w:r w:rsidR="00360E31" w:rsidRPr="00360E31">
        <w:rPr>
          <w:b/>
          <w:lang w:val="en-GB"/>
        </w:rPr>
        <w:t xml:space="preserve"> the actual band chosen </w:t>
      </w:r>
      <w:r w:rsidR="00243A1F">
        <w:rPr>
          <w:b/>
          <w:lang w:val="en-GB"/>
        </w:rPr>
        <w:t xml:space="preserve">by the gNB-DU </w:t>
      </w:r>
      <w:r w:rsidR="00360E31">
        <w:rPr>
          <w:b/>
          <w:lang w:val="en-GB"/>
        </w:rPr>
        <w:t xml:space="preserve">is signalled </w:t>
      </w:r>
      <w:r w:rsidR="00360E31" w:rsidRPr="00360E31">
        <w:rPr>
          <w:b/>
          <w:lang w:val="en-GB"/>
        </w:rPr>
        <w:t>over F1</w:t>
      </w:r>
      <w:r w:rsidR="00243A1F">
        <w:rPr>
          <w:b/>
          <w:lang w:val="en-GB"/>
        </w:rPr>
        <w:t xml:space="preserve"> by the gNB-DU to the gNB-CU</w:t>
      </w:r>
      <w:r w:rsidR="00360E31" w:rsidRPr="00360E31">
        <w:rPr>
          <w:b/>
          <w:lang w:val="en-GB"/>
        </w:rPr>
        <w:t>.</w:t>
      </w:r>
    </w:p>
    <w:p w14:paraId="69D561B3" w14:textId="796F27D2" w:rsidR="00243A1F" w:rsidRPr="00243A1F" w:rsidRDefault="00243A1F" w:rsidP="00693B1B">
      <w:pPr>
        <w:rPr>
          <w:b/>
          <w:lang w:val="en-GB"/>
        </w:rPr>
      </w:pPr>
      <w:r w:rsidRPr="00243A1F">
        <w:rPr>
          <w:b/>
          <w:lang w:val="en-GB"/>
        </w:rPr>
        <w:t>Proposal 2: T</w:t>
      </w:r>
      <w:r w:rsidRPr="001F6604">
        <w:rPr>
          <w:b/>
          <w:lang w:val="en-GB" w:eastAsia="zh-CN"/>
        </w:rPr>
        <w:t>he servingCellMO (serving cell measurement object) chosen by the gNB-CU for a given cell remains the same, but it is associated to the band for that cell that the gNB-DU selected</w:t>
      </w: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741FA28B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</w:t>
      </w:r>
      <w:r w:rsidR="00C4624F" w:rsidRPr="00C4624F">
        <w:rPr>
          <w:rFonts w:asciiTheme="minorHAnsi" w:hAnsiTheme="minorHAnsi" w:cstheme="minorHAnsi"/>
          <w:sz w:val="22"/>
          <w:szCs w:val="22"/>
        </w:rPr>
        <w:t xml:space="preserve"> of overlapping bands</w:t>
      </w:r>
      <w:r w:rsidR="00C4624F">
        <w:rPr>
          <w:rFonts w:asciiTheme="minorHAnsi" w:hAnsiTheme="minorHAnsi" w:cstheme="minorHAnsi"/>
          <w:sz w:val="22"/>
          <w:szCs w:val="22"/>
        </w:rPr>
        <w:t xml:space="preserve"> and s</w:t>
      </w:r>
      <w:r w:rsidR="00C4624F" w:rsidRPr="00C4624F">
        <w:rPr>
          <w:rFonts w:asciiTheme="minorHAnsi" w:hAnsiTheme="minorHAnsi" w:cstheme="minorHAnsi"/>
          <w:sz w:val="22"/>
          <w:szCs w:val="22"/>
        </w:rPr>
        <w:t xml:space="preserve">pecifically the case that the </w:t>
      </w:r>
      <w:r w:rsidR="00433A16">
        <w:rPr>
          <w:rFonts w:asciiTheme="minorHAnsi" w:hAnsiTheme="minorHAnsi" w:cstheme="minorHAnsi"/>
          <w:sz w:val="22"/>
          <w:szCs w:val="22"/>
        </w:rPr>
        <w:t>gNB-</w:t>
      </w:r>
      <w:r w:rsidR="00C4624F" w:rsidRPr="00C4624F">
        <w:rPr>
          <w:rFonts w:asciiTheme="minorHAnsi" w:hAnsiTheme="minorHAnsi" w:cstheme="minorHAnsi"/>
          <w:sz w:val="22"/>
          <w:szCs w:val="22"/>
        </w:rPr>
        <w:t xml:space="preserve">DU may need to apply a different overlapping band than the one selected by </w:t>
      </w:r>
      <w:r w:rsidR="00385FC1">
        <w:rPr>
          <w:rFonts w:asciiTheme="minorHAnsi" w:hAnsiTheme="minorHAnsi" w:cstheme="minorHAnsi"/>
          <w:sz w:val="22"/>
          <w:szCs w:val="22"/>
        </w:rPr>
        <w:t xml:space="preserve">the </w:t>
      </w:r>
      <w:r w:rsidR="00C4624F" w:rsidRPr="00C4624F">
        <w:rPr>
          <w:rFonts w:asciiTheme="minorHAnsi" w:hAnsiTheme="minorHAnsi" w:cstheme="minorHAnsi"/>
          <w:sz w:val="22"/>
          <w:szCs w:val="22"/>
        </w:rPr>
        <w:t>UE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 w:rsidR="00243A1F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="00243A1F">
        <w:rPr>
          <w:rFonts w:asciiTheme="minorHAnsi" w:hAnsiTheme="minorHAnsi" w:cstheme="minorHAnsi"/>
          <w:sz w:val="22"/>
          <w:szCs w:val="22"/>
        </w:rPr>
        <w:t>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2D33BA14" w14:textId="3279CEE6" w:rsidR="00243A1F" w:rsidRDefault="00243A1F" w:rsidP="00243A1F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C90E30">
        <w:rPr>
          <w:lang w:val="en-GB"/>
        </w:rPr>
        <w:t xml:space="preserve"> </w:t>
      </w:r>
      <w:r>
        <w:rPr>
          <w:b/>
          <w:lang w:val="en-GB"/>
        </w:rPr>
        <w:t>we propose that</w:t>
      </w:r>
      <w:r w:rsidRPr="00360E31">
        <w:rPr>
          <w:b/>
          <w:lang w:val="en-GB"/>
        </w:rPr>
        <w:t xml:space="preserve"> the actual band chosen </w:t>
      </w:r>
      <w:r>
        <w:rPr>
          <w:b/>
          <w:lang w:val="en-GB"/>
        </w:rPr>
        <w:t xml:space="preserve">by the gNB-DU is signalled </w:t>
      </w:r>
      <w:r w:rsidRPr="00360E31">
        <w:rPr>
          <w:b/>
          <w:lang w:val="en-GB"/>
        </w:rPr>
        <w:t>over F1</w:t>
      </w:r>
      <w:r>
        <w:rPr>
          <w:b/>
          <w:lang w:val="en-GB"/>
        </w:rPr>
        <w:t xml:space="preserve"> by the gNB-DU to the gNB-CU</w:t>
      </w:r>
      <w:r w:rsidRPr="00360E31">
        <w:rPr>
          <w:b/>
          <w:lang w:val="en-GB"/>
        </w:rPr>
        <w:t>.</w:t>
      </w:r>
    </w:p>
    <w:p w14:paraId="1790E758" w14:textId="77777777" w:rsidR="00243A1F" w:rsidRPr="00243A1F" w:rsidRDefault="00243A1F" w:rsidP="00243A1F">
      <w:pPr>
        <w:rPr>
          <w:b/>
          <w:lang w:val="en-GB"/>
        </w:rPr>
      </w:pPr>
      <w:r w:rsidRPr="00243A1F">
        <w:rPr>
          <w:b/>
          <w:lang w:val="en-GB"/>
        </w:rPr>
        <w:t>Proposal 2: T</w:t>
      </w:r>
      <w:r w:rsidRPr="005D20C5">
        <w:rPr>
          <w:b/>
          <w:lang w:val="en-GB" w:eastAsia="zh-CN"/>
        </w:rPr>
        <w:t>he servingCellMO (serving cell measurement object) chosen by the gNB-CU for a given cell remains the same, but it is associated to the band for that cell that the gNB-DU selected</w:t>
      </w:r>
    </w:p>
    <w:p w14:paraId="06030A40" w14:textId="77777777" w:rsidR="00243A1F" w:rsidRDefault="00243A1F" w:rsidP="00243A1F">
      <w:pPr>
        <w:rPr>
          <w:b/>
          <w:lang w:val="en-GB"/>
        </w:rPr>
      </w:pPr>
    </w:p>
    <w:p w14:paraId="470EFF43" w14:textId="2C41564B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A21E2A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A21E2A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B0733B">
        <w:rPr>
          <w:b w:val="0"/>
          <w:lang w:val="en-US"/>
        </w:rPr>
        <w:t>6217</w:t>
      </w:r>
      <w:bookmarkStart w:id="3" w:name="_GoBack"/>
      <w:bookmarkEnd w:id="3"/>
      <w:r w:rsidR="00A21E2A">
        <w:rPr>
          <w:b w:val="0"/>
          <w:lang w:val="en-US"/>
        </w:rPr>
        <w:t xml:space="preserve"> and in </w:t>
      </w:r>
      <w:r w:rsidR="00A21E2A" w:rsidRPr="00BC255A">
        <w:rPr>
          <w:b w:val="0"/>
          <w:lang w:val="en-US"/>
        </w:rPr>
        <w:t>R3-</w:t>
      </w:r>
      <w:r w:rsidR="00A21E2A" w:rsidRPr="00B73C04">
        <w:rPr>
          <w:b w:val="0"/>
          <w:lang w:val="en-US"/>
        </w:rPr>
        <w:t>20</w:t>
      </w:r>
      <w:r w:rsidR="00B0733B">
        <w:rPr>
          <w:b w:val="0"/>
          <w:lang w:val="en-US"/>
        </w:rPr>
        <w:t>6218</w:t>
      </w:r>
      <w:r w:rsidR="00A64F55">
        <w:rPr>
          <w:b w:val="0"/>
          <w:lang w:val="en-US"/>
        </w:rPr>
        <w:t>.</w:t>
      </w:r>
    </w:p>
    <w:p w14:paraId="1702DA0C" w14:textId="42E3B4DE" w:rsidR="005B3CB9" w:rsidRDefault="005B3CB9" w:rsidP="005B3CB9">
      <w:pPr>
        <w:pStyle w:val="Heading1"/>
      </w:pPr>
      <w:bookmarkStart w:id="4" w:name="_In-sequence_SDU_delivery"/>
      <w:bookmarkEnd w:id="4"/>
      <w:r>
        <w:lastRenderedPageBreak/>
        <w:t>References</w:t>
      </w:r>
    </w:p>
    <w:p w14:paraId="349E8AE1" w14:textId="6039FFBD" w:rsidR="005B3CB9" w:rsidRPr="005B3CB9" w:rsidRDefault="005B3CB9" w:rsidP="005B3CB9">
      <w:pPr>
        <w:rPr>
          <w:lang w:val="en-GB" w:eastAsia="zh-CN"/>
        </w:rPr>
      </w:pPr>
      <w:r>
        <w:rPr>
          <w:lang w:val="en-GB" w:eastAsia="zh-CN"/>
        </w:rPr>
        <w:t>[1] R3-20</w:t>
      </w:r>
      <w:r w:rsidR="00D53840">
        <w:rPr>
          <w:lang w:val="en-GB" w:eastAsia="zh-CN"/>
        </w:rPr>
        <w:t>5585</w:t>
      </w:r>
    </w:p>
    <w:p w14:paraId="11BA1C8F" w14:textId="77777777" w:rsidR="00130563" w:rsidRPr="00C90E30" w:rsidRDefault="00130563" w:rsidP="00120883">
      <w:pPr>
        <w:rPr>
          <w:lang w:val="en-GB"/>
        </w:rPr>
      </w:pPr>
    </w:p>
    <w:sectPr w:rsidR="00130563" w:rsidRPr="00C90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13697E"/>
    <w:multiLevelType w:val="hybridMultilevel"/>
    <w:tmpl w:val="B5308B4C"/>
    <w:lvl w:ilvl="0" w:tplc="0A223DA0">
      <w:start w:val="3385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D7261"/>
    <w:multiLevelType w:val="hybridMultilevel"/>
    <w:tmpl w:val="A6E8AE26"/>
    <w:lvl w:ilvl="0" w:tplc="68C84C2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C8A3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A8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A64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6CF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C39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250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6FDA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01E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274AB9"/>
    <w:multiLevelType w:val="hybridMultilevel"/>
    <w:tmpl w:val="70805216"/>
    <w:lvl w:ilvl="0" w:tplc="8A72AE48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CCD1"/>
    <w:multiLevelType w:val="singleLevel"/>
    <w:tmpl w:val="6EDCCCD1"/>
    <w:lvl w:ilvl="0">
      <w:start w:val="1"/>
      <w:numFmt w:val="decimal"/>
      <w:suff w:val="space"/>
      <w:lvlText w:val="%1)"/>
      <w:lvlJc w:val="left"/>
    </w:lvl>
  </w:abstractNum>
  <w:abstractNum w:abstractNumId="11" w15:restartNumberingAfterBreak="0">
    <w:nsid w:val="6F3E76BB"/>
    <w:multiLevelType w:val="hybridMultilevel"/>
    <w:tmpl w:val="76E48A2A"/>
    <w:lvl w:ilvl="0" w:tplc="ED66ED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0179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48A3C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3ED6E4">
      <w:start w:val="110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48EEB0">
      <w:start w:val="110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82C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C4556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1479C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DCE57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874DF"/>
    <w:multiLevelType w:val="hybridMultilevel"/>
    <w:tmpl w:val="FB2C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9"/>
  </w:num>
  <w:num w:numId="7">
    <w:abstractNumId w:va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5"/>
  </w:num>
  <w:num w:numId="11">
    <w:abstractNumId w:val="2"/>
  </w:num>
  <w:num w:numId="12">
    <w:abstractNumId w:val="11"/>
  </w:num>
  <w:num w:numId="13">
    <w:abstractNumId w:val="10"/>
  </w:num>
  <w:num w:numId="14">
    <w:abstractNumId w:val="3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02B7"/>
    <w:rsid w:val="0002212B"/>
    <w:rsid w:val="00040A41"/>
    <w:rsid w:val="00066351"/>
    <w:rsid w:val="00112C5B"/>
    <w:rsid w:val="00120883"/>
    <w:rsid w:val="00130563"/>
    <w:rsid w:val="00135FC2"/>
    <w:rsid w:val="001B502F"/>
    <w:rsid w:val="001F6604"/>
    <w:rsid w:val="002035BD"/>
    <w:rsid w:val="00213BF1"/>
    <w:rsid w:val="00241C2B"/>
    <w:rsid w:val="00243A1F"/>
    <w:rsid w:val="00284DC0"/>
    <w:rsid w:val="00292F3D"/>
    <w:rsid w:val="00297415"/>
    <w:rsid w:val="002A5C3E"/>
    <w:rsid w:val="002B6C30"/>
    <w:rsid w:val="002E1AA1"/>
    <w:rsid w:val="003035AE"/>
    <w:rsid w:val="003435E0"/>
    <w:rsid w:val="00360E31"/>
    <w:rsid w:val="00365D15"/>
    <w:rsid w:val="00367BAA"/>
    <w:rsid w:val="00385FC1"/>
    <w:rsid w:val="003D7B53"/>
    <w:rsid w:val="003E5E12"/>
    <w:rsid w:val="003F5057"/>
    <w:rsid w:val="00415C3E"/>
    <w:rsid w:val="00416554"/>
    <w:rsid w:val="00426A71"/>
    <w:rsid w:val="00433A16"/>
    <w:rsid w:val="004815B1"/>
    <w:rsid w:val="004D3373"/>
    <w:rsid w:val="00536E8B"/>
    <w:rsid w:val="005B3CB9"/>
    <w:rsid w:val="005C25DF"/>
    <w:rsid w:val="005C59AB"/>
    <w:rsid w:val="00607724"/>
    <w:rsid w:val="00654873"/>
    <w:rsid w:val="00693B1B"/>
    <w:rsid w:val="006E76B8"/>
    <w:rsid w:val="007044DE"/>
    <w:rsid w:val="007129A9"/>
    <w:rsid w:val="00765ABD"/>
    <w:rsid w:val="0078784C"/>
    <w:rsid w:val="00797D35"/>
    <w:rsid w:val="007A0319"/>
    <w:rsid w:val="007E06FF"/>
    <w:rsid w:val="00812C92"/>
    <w:rsid w:val="00814670"/>
    <w:rsid w:val="00825760"/>
    <w:rsid w:val="00842C71"/>
    <w:rsid w:val="008A33DB"/>
    <w:rsid w:val="008C2F5F"/>
    <w:rsid w:val="0090204C"/>
    <w:rsid w:val="00934D06"/>
    <w:rsid w:val="00A0178A"/>
    <w:rsid w:val="00A1604D"/>
    <w:rsid w:val="00A17483"/>
    <w:rsid w:val="00A21E2A"/>
    <w:rsid w:val="00A23BCA"/>
    <w:rsid w:val="00A34E55"/>
    <w:rsid w:val="00A37EFB"/>
    <w:rsid w:val="00A47EA3"/>
    <w:rsid w:val="00A570DA"/>
    <w:rsid w:val="00A64F55"/>
    <w:rsid w:val="00AE6CBF"/>
    <w:rsid w:val="00B0733B"/>
    <w:rsid w:val="00B26071"/>
    <w:rsid w:val="00B31945"/>
    <w:rsid w:val="00B816D0"/>
    <w:rsid w:val="00B91975"/>
    <w:rsid w:val="00BB323A"/>
    <w:rsid w:val="00BE77EB"/>
    <w:rsid w:val="00C15784"/>
    <w:rsid w:val="00C369C1"/>
    <w:rsid w:val="00C4624F"/>
    <w:rsid w:val="00C61AB3"/>
    <w:rsid w:val="00C814D0"/>
    <w:rsid w:val="00C90E30"/>
    <w:rsid w:val="00C95BFD"/>
    <w:rsid w:val="00CA202A"/>
    <w:rsid w:val="00CC5E8B"/>
    <w:rsid w:val="00CF4A61"/>
    <w:rsid w:val="00D32C2B"/>
    <w:rsid w:val="00D53840"/>
    <w:rsid w:val="00D72E57"/>
    <w:rsid w:val="00E1628D"/>
    <w:rsid w:val="00E321E4"/>
    <w:rsid w:val="00E5397C"/>
    <w:rsid w:val="00E83301"/>
    <w:rsid w:val="00E97AD0"/>
    <w:rsid w:val="00F31F5C"/>
    <w:rsid w:val="00F35001"/>
    <w:rsid w:val="00F62BF8"/>
    <w:rsid w:val="00F84E4E"/>
    <w:rsid w:val="00FD61D0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Bodytext4,à"/>
    <w:basedOn w:val="Normal"/>
    <w:link w:val="BodyTextChar"/>
    <w:rsid w:val="00120883"/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A03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3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3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319"/>
    <w:rPr>
      <w:b/>
      <w:bCs/>
      <w:sz w:val="20"/>
      <w:szCs w:val="20"/>
    </w:rPr>
  </w:style>
  <w:style w:type="character" w:customStyle="1" w:styleId="THChar">
    <w:name w:val="TH Char"/>
    <w:basedOn w:val="DefaultParagraphFont"/>
    <w:link w:val="TH"/>
    <w:qFormat/>
    <w:locked/>
    <w:rsid w:val="00E1628D"/>
    <w:rPr>
      <w:rFonts w:ascii="Arial" w:hAnsi="Arial" w:cs="Arial"/>
      <w:b/>
      <w:bCs/>
      <w:lang w:eastAsia="ja-JP"/>
    </w:rPr>
  </w:style>
  <w:style w:type="paragraph" w:customStyle="1" w:styleId="TH">
    <w:name w:val="TH"/>
    <w:basedOn w:val="Normal"/>
    <w:link w:val="THChar"/>
    <w:qFormat/>
    <w:rsid w:val="00E1628D"/>
    <w:pPr>
      <w:keepNext/>
      <w:overflowPunct w:val="0"/>
      <w:autoSpaceDE w:val="0"/>
      <w:autoSpaceDN w:val="0"/>
      <w:spacing w:before="60" w:after="180" w:line="240" w:lineRule="auto"/>
      <w:jc w:val="center"/>
    </w:pPr>
    <w:rPr>
      <w:rFonts w:ascii="Arial" w:hAnsi="Arial" w:cs="Arial"/>
      <w:b/>
      <w:bCs/>
      <w:lang w:eastAsia="ja-JP"/>
    </w:rPr>
  </w:style>
  <w:style w:type="paragraph" w:customStyle="1" w:styleId="TAL">
    <w:name w:val="TAL"/>
    <w:basedOn w:val="Normal"/>
    <w:link w:val="TALCar"/>
    <w:qFormat/>
    <w:rsid w:val="00812C9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12C92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7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68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6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8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5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7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05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328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26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8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5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8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9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1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5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1384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3</cp:revision>
  <dcterms:created xsi:type="dcterms:W3CDTF">2020-10-22T15:49:00Z</dcterms:created>
  <dcterms:modified xsi:type="dcterms:W3CDTF">2020-10-22T16:11:00Z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